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BC6A" w14:textId="77777777" w:rsidR="001A602E" w:rsidRDefault="001A602E" w:rsidP="00701E51">
      <w:pPr>
        <w:tabs>
          <w:tab w:val="center" w:pos="8640"/>
        </w:tabs>
        <w:jc w:val="center"/>
        <w:rPr>
          <w:sz w:val="26"/>
        </w:rPr>
      </w:pPr>
      <w:bookmarkStart w:id="0" w:name="_GoBack"/>
      <w:bookmarkEnd w:id="0"/>
      <w:smartTag w:uri="urn:schemas-microsoft-com:office:smarttags" w:element="place">
        <w:smartTag w:uri="urn:schemas-microsoft-com:office:smarttags" w:element="country-region">
          <w:r>
            <w:rPr>
              <w:sz w:val="26"/>
            </w:rPr>
            <w:t>UNITED STATES OF AMERICA</w:t>
          </w:r>
        </w:smartTag>
      </w:smartTag>
    </w:p>
    <w:p w14:paraId="2B4A2007" w14:textId="77777777" w:rsidR="001A602E" w:rsidRDefault="001A602E" w:rsidP="00C524CE">
      <w:pPr>
        <w:tabs>
          <w:tab w:val="center" w:pos="8640"/>
        </w:tabs>
        <w:spacing w:line="720" w:lineRule="auto"/>
        <w:jc w:val="center"/>
        <w:rPr>
          <w:sz w:val="26"/>
        </w:rPr>
      </w:pPr>
      <w:r>
        <w:rPr>
          <w:sz w:val="26"/>
        </w:rPr>
        <w:t>FEDERAL ENERGY REGULATORY COMMISSION</w:t>
      </w:r>
    </w:p>
    <w:p w14:paraId="55BB6723" w14:textId="77777777" w:rsidR="001A602E" w:rsidRDefault="0045060A" w:rsidP="00C524CE">
      <w:pPr>
        <w:tabs>
          <w:tab w:val="right" w:pos="9360"/>
        </w:tabs>
        <w:spacing w:line="720" w:lineRule="auto"/>
        <w:rPr>
          <w:sz w:val="26"/>
        </w:rPr>
      </w:pPr>
      <w:proofErr w:type="spellStart"/>
      <w:r>
        <w:rPr>
          <w:sz w:val="26"/>
          <w:szCs w:val="26"/>
        </w:rPr>
        <w:t>PennEast</w:t>
      </w:r>
      <w:proofErr w:type="spellEnd"/>
      <w:r>
        <w:rPr>
          <w:sz w:val="26"/>
          <w:szCs w:val="26"/>
        </w:rPr>
        <w:t xml:space="preserve"> Pipeline Company, LLC</w:t>
      </w:r>
      <w:r w:rsidR="00AD7245">
        <w:rPr>
          <w:sz w:val="26"/>
          <w:szCs w:val="26"/>
        </w:rPr>
        <w:tab/>
        <w:t xml:space="preserve">Docket No. </w:t>
      </w:r>
      <w:bookmarkStart w:id="1" w:name="OLE_LINK1"/>
      <w:bookmarkStart w:id="2" w:name="OLE_LINK2"/>
      <w:r w:rsidR="00AD7245" w:rsidRPr="0045060A">
        <w:rPr>
          <w:sz w:val="26"/>
          <w:szCs w:val="26"/>
        </w:rPr>
        <w:t>CP</w:t>
      </w:r>
      <w:bookmarkEnd w:id="1"/>
      <w:bookmarkEnd w:id="2"/>
      <w:r>
        <w:rPr>
          <w:sz w:val="26"/>
          <w:szCs w:val="26"/>
        </w:rPr>
        <w:t>20-47-000</w:t>
      </w:r>
    </w:p>
    <w:p w14:paraId="11708535" w14:textId="77777777" w:rsidR="001A602E" w:rsidRDefault="001A602E" w:rsidP="00701E51">
      <w:pPr>
        <w:tabs>
          <w:tab w:val="center" w:pos="8640"/>
        </w:tabs>
        <w:jc w:val="center"/>
        <w:rPr>
          <w:sz w:val="26"/>
        </w:rPr>
      </w:pPr>
      <w:r>
        <w:rPr>
          <w:sz w:val="26"/>
        </w:rPr>
        <w:t>NOTICE OF AVAILABILITY OF THE</w:t>
      </w:r>
    </w:p>
    <w:p w14:paraId="24B2ED6A" w14:textId="77777777" w:rsidR="001A602E" w:rsidRDefault="001A602E" w:rsidP="00701E51">
      <w:pPr>
        <w:tabs>
          <w:tab w:val="center" w:pos="8640"/>
        </w:tabs>
        <w:jc w:val="center"/>
        <w:rPr>
          <w:sz w:val="26"/>
        </w:rPr>
      </w:pPr>
      <w:r>
        <w:rPr>
          <w:sz w:val="26"/>
        </w:rPr>
        <w:t>ENVIRONMENTAL ASSESSMENT FOR THE PROPOSED</w:t>
      </w:r>
    </w:p>
    <w:p w14:paraId="7F4AC6F5" w14:textId="77EC60FC" w:rsidR="001A602E" w:rsidRPr="009A71FC" w:rsidRDefault="008F6B07" w:rsidP="00C524CE">
      <w:pPr>
        <w:tabs>
          <w:tab w:val="center" w:pos="8640"/>
        </w:tabs>
        <w:spacing w:line="480" w:lineRule="auto"/>
        <w:jc w:val="center"/>
        <w:rPr>
          <w:b/>
          <w:sz w:val="26"/>
        </w:rPr>
      </w:pPr>
      <w:r>
        <w:rPr>
          <w:b/>
          <w:sz w:val="26"/>
        </w:rPr>
        <w:t>P</w:t>
      </w:r>
      <w:r w:rsidR="00A90CAA">
        <w:rPr>
          <w:b/>
          <w:sz w:val="26"/>
        </w:rPr>
        <w:t>ENNEAST</w:t>
      </w:r>
      <w:r>
        <w:rPr>
          <w:b/>
          <w:sz w:val="26"/>
        </w:rPr>
        <w:t xml:space="preserve"> </w:t>
      </w:r>
      <w:r w:rsidR="0045060A">
        <w:rPr>
          <w:b/>
          <w:sz w:val="26"/>
        </w:rPr>
        <w:t>2020 AMENDMENT</w:t>
      </w:r>
      <w:r w:rsidR="00AD7245" w:rsidRPr="009A71FC">
        <w:rPr>
          <w:b/>
          <w:sz w:val="26"/>
        </w:rPr>
        <w:t xml:space="preserve"> </w:t>
      </w:r>
      <w:r w:rsidR="001A602E" w:rsidRPr="009A71FC">
        <w:rPr>
          <w:b/>
          <w:sz w:val="26"/>
        </w:rPr>
        <w:t>PROJECT</w:t>
      </w:r>
    </w:p>
    <w:p w14:paraId="3CB059E5" w14:textId="41D67E7D" w:rsidR="00232068" w:rsidRDefault="001A602E" w:rsidP="008F6B07">
      <w:pPr>
        <w:tabs>
          <w:tab w:val="center" w:pos="8640"/>
        </w:tabs>
        <w:spacing w:line="480" w:lineRule="auto"/>
        <w:jc w:val="center"/>
        <w:rPr>
          <w:sz w:val="26"/>
        </w:rPr>
      </w:pPr>
      <w:r>
        <w:rPr>
          <w:sz w:val="26"/>
        </w:rPr>
        <w:t>(</w:t>
      </w:r>
      <w:r w:rsidR="004B015B">
        <w:rPr>
          <w:sz w:val="26"/>
        </w:rPr>
        <w:t>August 3</w:t>
      </w:r>
      <w:r w:rsidR="00B82519">
        <w:rPr>
          <w:sz w:val="26"/>
        </w:rPr>
        <w:t>, 2020</w:t>
      </w:r>
      <w:r>
        <w:rPr>
          <w:sz w:val="26"/>
        </w:rPr>
        <w:t>)</w:t>
      </w:r>
    </w:p>
    <w:p w14:paraId="4BFEB733" w14:textId="5341E743" w:rsidR="006612F9" w:rsidRDefault="00B751D9" w:rsidP="006612F9">
      <w:pPr>
        <w:ind w:firstLine="720"/>
        <w:rPr>
          <w:sz w:val="26"/>
          <w:szCs w:val="26"/>
        </w:rPr>
      </w:pPr>
      <w:r w:rsidRPr="003F285F">
        <w:rPr>
          <w:sz w:val="26"/>
          <w:szCs w:val="26"/>
        </w:rPr>
        <w:t xml:space="preserve">The staff of the Federal Energy Regulatory Commission (FERC or Commission) has prepared </w:t>
      </w:r>
      <w:r>
        <w:rPr>
          <w:sz w:val="26"/>
          <w:szCs w:val="26"/>
        </w:rPr>
        <w:t>a</w:t>
      </w:r>
      <w:r w:rsidR="00CA097D">
        <w:rPr>
          <w:sz w:val="26"/>
          <w:szCs w:val="26"/>
        </w:rPr>
        <w:t>n</w:t>
      </w:r>
      <w:r w:rsidRPr="003F285F">
        <w:rPr>
          <w:sz w:val="26"/>
          <w:szCs w:val="26"/>
        </w:rPr>
        <w:t xml:space="preserve"> environmental assessment (EA) </w:t>
      </w:r>
      <w:r>
        <w:rPr>
          <w:sz w:val="26"/>
          <w:szCs w:val="26"/>
        </w:rPr>
        <w:t>f</w:t>
      </w:r>
      <w:r w:rsidR="00C67269">
        <w:rPr>
          <w:sz w:val="26"/>
          <w:szCs w:val="26"/>
        </w:rPr>
        <w:t>or</w:t>
      </w:r>
      <w:r w:rsidRPr="003F285F">
        <w:rPr>
          <w:sz w:val="26"/>
          <w:szCs w:val="26"/>
        </w:rPr>
        <w:t xml:space="preserve"> the</w:t>
      </w:r>
      <w:r>
        <w:rPr>
          <w:sz w:val="26"/>
          <w:szCs w:val="26"/>
        </w:rPr>
        <w:t xml:space="preserve"> </w:t>
      </w:r>
      <w:proofErr w:type="spellStart"/>
      <w:r w:rsidR="00FF5893">
        <w:rPr>
          <w:sz w:val="26"/>
          <w:szCs w:val="26"/>
        </w:rPr>
        <w:t>PennEast</w:t>
      </w:r>
      <w:proofErr w:type="spellEnd"/>
      <w:r w:rsidR="00FF5893">
        <w:rPr>
          <w:sz w:val="26"/>
          <w:szCs w:val="26"/>
        </w:rPr>
        <w:t xml:space="preserve"> </w:t>
      </w:r>
      <w:r w:rsidR="0045060A">
        <w:rPr>
          <w:sz w:val="26"/>
          <w:szCs w:val="26"/>
        </w:rPr>
        <w:t>2020 Amendment Project</w:t>
      </w:r>
      <w:r w:rsidR="002D362B">
        <w:rPr>
          <w:sz w:val="26"/>
          <w:szCs w:val="26"/>
        </w:rPr>
        <w:t>,</w:t>
      </w:r>
      <w:r>
        <w:rPr>
          <w:sz w:val="26"/>
          <w:szCs w:val="26"/>
        </w:rPr>
        <w:t xml:space="preserve"> </w:t>
      </w:r>
      <w:r w:rsidR="00DE7477">
        <w:rPr>
          <w:sz w:val="26"/>
          <w:szCs w:val="26"/>
        </w:rPr>
        <w:t xml:space="preserve">proposed </w:t>
      </w:r>
      <w:r w:rsidR="00DE7477" w:rsidRPr="0045060A">
        <w:rPr>
          <w:sz w:val="26"/>
          <w:szCs w:val="26"/>
        </w:rPr>
        <w:t xml:space="preserve">by </w:t>
      </w:r>
      <w:proofErr w:type="spellStart"/>
      <w:r w:rsidR="0045060A" w:rsidRPr="0045060A">
        <w:rPr>
          <w:sz w:val="26"/>
          <w:szCs w:val="26"/>
        </w:rPr>
        <w:t>PennEast</w:t>
      </w:r>
      <w:proofErr w:type="spellEnd"/>
      <w:r w:rsidR="0045060A" w:rsidRPr="0045060A">
        <w:rPr>
          <w:sz w:val="26"/>
          <w:szCs w:val="26"/>
        </w:rPr>
        <w:t xml:space="preserve"> Pipeline Company, LLC</w:t>
      </w:r>
      <w:r w:rsidR="00DE7477" w:rsidRPr="0045060A">
        <w:rPr>
          <w:sz w:val="26"/>
          <w:szCs w:val="26"/>
        </w:rPr>
        <w:t xml:space="preserve"> (</w:t>
      </w:r>
      <w:proofErr w:type="spellStart"/>
      <w:r w:rsidR="0045060A" w:rsidRPr="0045060A">
        <w:rPr>
          <w:sz w:val="26"/>
          <w:szCs w:val="26"/>
        </w:rPr>
        <w:t>PennEast</w:t>
      </w:r>
      <w:proofErr w:type="spellEnd"/>
      <w:r w:rsidR="00DE7477" w:rsidRPr="0045060A">
        <w:rPr>
          <w:sz w:val="26"/>
          <w:szCs w:val="26"/>
        </w:rPr>
        <w:t xml:space="preserve">) </w:t>
      </w:r>
      <w:r w:rsidRPr="0045060A">
        <w:rPr>
          <w:sz w:val="26"/>
          <w:szCs w:val="26"/>
        </w:rPr>
        <w:t>in the</w:t>
      </w:r>
      <w:r>
        <w:rPr>
          <w:sz w:val="26"/>
          <w:szCs w:val="26"/>
        </w:rPr>
        <w:t xml:space="preserve"> above</w:t>
      </w:r>
      <w:r w:rsidR="0020053A">
        <w:rPr>
          <w:sz w:val="26"/>
          <w:szCs w:val="26"/>
        </w:rPr>
        <w:t>-</w:t>
      </w:r>
      <w:r>
        <w:rPr>
          <w:sz w:val="26"/>
          <w:szCs w:val="26"/>
        </w:rPr>
        <w:t xml:space="preserve">referenced docket.  </w:t>
      </w:r>
      <w:proofErr w:type="spellStart"/>
      <w:r w:rsidR="00FF5893" w:rsidRPr="002B4773">
        <w:rPr>
          <w:sz w:val="26"/>
          <w:szCs w:val="26"/>
        </w:rPr>
        <w:t>PennEast</w:t>
      </w:r>
      <w:proofErr w:type="spellEnd"/>
      <w:r w:rsidR="00FF5893" w:rsidRPr="002B4773">
        <w:rPr>
          <w:sz w:val="26"/>
          <w:szCs w:val="26"/>
        </w:rPr>
        <w:t xml:space="preserve"> </w:t>
      </w:r>
      <w:r w:rsidR="00FF5893">
        <w:rPr>
          <w:sz w:val="26"/>
          <w:szCs w:val="26"/>
        </w:rPr>
        <w:t xml:space="preserve">proposes to amend </w:t>
      </w:r>
      <w:r w:rsidR="006612F9">
        <w:rPr>
          <w:sz w:val="26"/>
          <w:szCs w:val="26"/>
        </w:rPr>
        <w:t xml:space="preserve">its </w:t>
      </w:r>
      <w:r w:rsidR="00FF5893" w:rsidRPr="002B4773">
        <w:rPr>
          <w:sz w:val="26"/>
          <w:szCs w:val="26"/>
        </w:rPr>
        <w:t xml:space="preserve">certificate of public convenience and necessity for the </w:t>
      </w:r>
      <w:proofErr w:type="spellStart"/>
      <w:r w:rsidR="00FF5893" w:rsidRPr="002B4773">
        <w:rPr>
          <w:sz w:val="26"/>
          <w:szCs w:val="26"/>
        </w:rPr>
        <w:t>PennEast</w:t>
      </w:r>
      <w:proofErr w:type="spellEnd"/>
      <w:r w:rsidR="00FF5893" w:rsidRPr="002B4773">
        <w:rPr>
          <w:sz w:val="26"/>
          <w:szCs w:val="26"/>
        </w:rPr>
        <w:t xml:space="preserve"> Pipeline Project (Docket No. CP15-558-000)</w:t>
      </w:r>
      <w:r w:rsidR="00FF5893">
        <w:rPr>
          <w:sz w:val="26"/>
          <w:szCs w:val="26"/>
        </w:rPr>
        <w:t xml:space="preserve"> that was issued by the Commission on January 19, 2018 and the </w:t>
      </w:r>
      <w:proofErr w:type="spellStart"/>
      <w:r w:rsidR="00FF5893">
        <w:rPr>
          <w:sz w:val="26"/>
          <w:szCs w:val="26"/>
        </w:rPr>
        <w:t>PennEast</w:t>
      </w:r>
      <w:proofErr w:type="spellEnd"/>
      <w:r w:rsidR="00FF5893">
        <w:rPr>
          <w:sz w:val="26"/>
          <w:szCs w:val="26"/>
        </w:rPr>
        <w:t xml:space="preserve"> Pipeline Project Amendment (CP19-78-000) that was issued by the Commission on March 19, 2020.  </w:t>
      </w:r>
      <w:r w:rsidR="006612F9">
        <w:rPr>
          <w:sz w:val="26"/>
          <w:szCs w:val="26"/>
        </w:rPr>
        <w:t xml:space="preserve">In the </w:t>
      </w:r>
      <w:proofErr w:type="spellStart"/>
      <w:r w:rsidR="006612F9">
        <w:rPr>
          <w:sz w:val="26"/>
          <w:szCs w:val="26"/>
        </w:rPr>
        <w:t>PennEast</w:t>
      </w:r>
      <w:proofErr w:type="spellEnd"/>
      <w:r w:rsidR="006612F9">
        <w:rPr>
          <w:sz w:val="26"/>
          <w:szCs w:val="26"/>
        </w:rPr>
        <w:t xml:space="preserve"> 2020 Amendment Project, </w:t>
      </w:r>
      <w:proofErr w:type="spellStart"/>
      <w:r w:rsidR="006612F9" w:rsidRPr="00D84758">
        <w:rPr>
          <w:sz w:val="26"/>
          <w:szCs w:val="26"/>
        </w:rPr>
        <w:t>PennEast</w:t>
      </w:r>
      <w:proofErr w:type="spellEnd"/>
      <w:r w:rsidR="006612F9" w:rsidRPr="00D84758">
        <w:rPr>
          <w:sz w:val="26"/>
          <w:szCs w:val="26"/>
        </w:rPr>
        <w:t xml:space="preserve"> requests authorization to construct and operate the previously authorized project in two phases, beginning with the facilities located in Pennsylvania through approximately milepost </w:t>
      </w:r>
      <w:r w:rsidR="006612F9">
        <w:rPr>
          <w:sz w:val="26"/>
          <w:szCs w:val="26"/>
        </w:rPr>
        <w:t xml:space="preserve">(MP) </w:t>
      </w:r>
      <w:r w:rsidR="006612F9" w:rsidRPr="00D84758">
        <w:rPr>
          <w:sz w:val="26"/>
          <w:szCs w:val="26"/>
        </w:rPr>
        <w:t>68</w:t>
      </w:r>
      <w:r w:rsidR="006612F9">
        <w:rPr>
          <w:sz w:val="26"/>
          <w:szCs w:val="26"/>
        </w:rPr>
        <w:t>.2</w:t>
      </w:r>
      <w:r w:rsidR="006612F9" w:rsidRPr="00D84758">
        <w:rPr>
          <w:sz w:val="26"/>
          <w:szCs w:val="26"/>
        </w:rPr>
        <w:t xml:space="preserve"> of the </w:t>
      </w:r>
      <w:r w:rsidR="006612F9">
        <w:rPr>
          <w:sz w:val="26"/>
          <w:szCs w:val="26"/>
        </w:rPr>
        <w:t>c</w:t>
      </w:r>
      <w:r w:rsidR="006612F9" w:rsidRPr="00D84758">
        <w:rPr>
          <w:sz w:val="26"/>
          <w:szCs w:val="26"/>
        </w:rPr>
        <w:t xml:space="preserve">ertificated </w:t>
      </w:r>
      <w:r w:rsidR="006612F9">
        <w:rPr>
          <w:sz w:val="26"/>
          <w:szCs w:val="26"/>
        </w:rPr>
        <w:t>r</w:t>
      </w:r>
      <w:r w:rsidR="006612F9" w:rsidRPr="00D84758">
        <w:rPr>
          <w:sz w:val="26"/>
          <w:szCs w:val="26"/>
        </w:rPr>
        <w:t xml:space="preserve">oute.  As part of Phase 1, </w:t>
      </w:r>
      <w:proofErr w:type="spellStart"/>
      <w:r w:rsidR="006612F9" w:rsidRPr="00D84758">
        <w:rPr>
          <w:sz w:val="26"/>
          <w:szCs w:val="26"/>
        </w:rPr>
        <w:t>PennEast</w:t>
      </w:r>
      <w:proofErr w:type="spellEnd"/>
      <w:r w:rsidR="006612F9" w:rsidRPr="00D84758">
        <w:rPr>
          <w:sz w:val="26"/>
          <w:szCs w:val="26"/>
        </w:rPr>
        <w:t xml:space="preserve"> proposes to include new delivery points with Columbia Gas Transmission, LLC and Adelphia Gateway, LLC at a new metering and regulating station (Church Road Interconnects) in Northampton County, Pennsylvania.  The Phase 1 facilities would deliver up to 650,000 dekatherms per day of firm transportation service to </w:t>
      </w:r>
      <w:r w:rsidR="006612F9">
        <w:rPr>
          <w:sz w:val="26"/>
          <w:szCs w:val="26"/>
        </w:rPr>
        <w:t xml:space="preserve">the </w:t>
      </w:r>
      <w:r w:rsidR="006612F9" w:rsidRPr="00D84758">
        <w:rPr>
          <w:sz w:val="26"/>
          <w:szCs w:val="26"/>
        </w:rPr>
        <w:t xml:space="preserve">new delivery points.  </w:t>
      </w:r>
      <w:proofErr w:type="spellStart"/>
      <w:r w:rsidR="006612F9" w:rsidRPr="00D84758">
        <w:rPr>
          <w:sz w:val="26"/>
          <w:szCs w:val="26"/>
        </w:rPr>
        <w:t>PennEast</w:t>
      </w:r>
      <w:proofErr w:type="spellEnd"/>
      <w:r w:rsidR="006612F9" w:rsidRPr="00D84758">
        <w:rPr>
          <w:sz w:val="26"/>
          <w:szCs w:val="26"/>
        </w:rPr>
        <w:t xml:space="preserve"> states it will continue to work towards acquiring the New Jersey authorizations for the Phase 2 facilities located in New Jersey.</w:t>
      </w:r>
      <w:r w:rsidR="006612F9">
        <w:rPr>
          <w:szCs w:val="26"/>
        </w:rPr>
        <w:t> </w:t>
      </w:r>
    </w:p>
    <w:p w14:paraId="3BD1782A" w14:textId="5A0D2DD7" w:rsidR="00B751D9" w:rsidRPr="003F285F" w:rsidRDefault="00B751D9" w:rsidP="006612F9">
      <w:pPr>
        <w:rPr>
          <w:sz w:val="26"/>
          <w:szCs w:val="26"/>
        </w:rPr>
      </w:pPr>
    </w:p>
    <w:p w14:paraId="6DFBB0A8" w14:textId="2C9D2551" w:rsidR="00B751D9" w:rsidRDefault="00B751D9" w:rsidP="00B751D9">
      <w:pPr>
        <w:ind w:firstLine="720"/>
        <w:rPr>
          <w:sz w:val="26"/>
          <w:szCs w:val="26"/>
        </w:rPr>
      </w:pPr>
      <w:r w:rsidRPr="003F285F">
        <w:rPr>
          <w:sz w:val="26"/>
          <w:szCs w:val="26"/>
        </w:rPr>
        <w:t xml:space="preserve">The EA </w:t>
      </w:r>
      <w:r w:rsidR="003233CF" w:rsidRPr="003F285F">
        <w:rPr>
          <w:sz w:val="26"/>
          <w:szCs w:val="26"/>
        </w:rPr>
        <w:t>assesses the potential environmental effects of the</w:t>
      </w:r>
      <w:r w:rsidR="003233CF">
        <w:rPr>
          <w:sz w:val="26"/>
          <w:szCs w:val="26"/>
        </w:rPr>
        <w:t xml:space="preserve"> construction and operation of the </w:t>
      </w:r>
      <w:proofErr w:type="spellStart"/>
      <w:r w:rsidR="006612F9">
        <w:rPr>
          <w:sz w:val="26"/>
          <w:szCs w:val="26"/>
        </w:rPr>
        <w:t>PennEast</w:t>
      </w:r>
      <w:proofErr w:type="spellEnd"/>
      <w:r w:rsidR="006612F9">
        <w:rPr>
          <w:sz w:val="26"/>
          <w:szCs w:val="26"/>
        </w:rPr>
        <w:t xml:space="preserve"> </w:t>
      </w:r>
      <w:r w:rsidR="0045060A">
        <w:rPr>
          <w:sz w:val="26"/>
          <w:szCs w:val="26"/>
        </w:rPr>
        <w:t>2020 Amendment Project</w:t>
      </w:r>
      <w:r w:rsidR="00232068">
        <w:rPr>
          <w:sz w:val="26"/>
          <w:szCs w:val="26"/>
        </w:rPr>
        <w:t xml:space="preserve"> in accordance with</w:t>
      </w:r>
      <w:r w:rsidR="003233CF" w:rsidRPr="003F285F">
        <w:rPr>
          <w:sz w:val="26"/>
          <w:szCs w:val="26"/>
        </w:rPr>
        <w:t xml:space="preserve"> the requirements of the National Environmental Policy Act</w:t>
      </w:r>
      <w:r w:rsidR="0020053A">
        <w:rPr>
          <w:sz w:val="26"/>
          <w:szCs w:val="26"/>
        </w:rPr>
        <w:t xml:space="preserve"> (NEPA)</w:t>
      </w:r>
      <w:r w:rsidRPr="003F285F">
        <w:rPr>
          <w:sz w:val="26"/>
          <w:szCs w:val="26"/>
        </w:rPr>
        <w:t xml:space="preserve">.  The FERC staff concludes that approval of the proposed </w:t>
      </w:r>
      <w:r w:rsidR="006612F9">
        <w:rPr>
          <w:sz w:val="26"/>
          <w:szCs w:val="26"/>
        </w:rPr>
        <w:t>amendment</w:t>
      </w:r>
      <w:r w:rsidRPr="003F285F">
        <w:rPr>
          <w:sz w:val="26"/>
          <w:szCs w:val="26"/>
        </w:rPr>
        <w:t>, with appropriate mitigating measures, would not constitute a major federal action significantly affecting the quality of the human environment.</w:t>
      </w:r>
    </w:p>
    <w:p w14:paraId="6BB50F38" w14:textId="77777777" w:rsidR="00711E8E" w:rsidRDefault="00711E8E" w:rsidP="00B751D9">
      <w:pPr>
        <w:ind w:firstLine="720"/>
        <w:rPr>
          <w:sz w:val="26"/>
          <w:szCs w:val="26"/>
        </w:rPr>
      </w:pPr>
    </w:p>
    <w:p w14:paraId="50E18653" w14:textId="5ED7E0B4" w:rsidR="00B751D9" w:rsidRDefault="00711E8E" w:rsidP="006612F9">
      <w:pPr>
        <w:ind w:firstLine="720"/>
        <w:rPr>
          <w:sz w:val="26"/>
          <w:szCs w:val="26"/>
        </w:rPr>
      </w:pPr>
      <w:r w:rsidRPr="0045060A">
        <w:rPr>
          <w:sz w:val="26"/>
          <w:szCs w:val="26"/>
        </w:rPr>
        <w:t xml:space="preserve">The </w:t>
      </w:r>
      <w:r w:rsidR="0045060A" w:rsidRPr="0045060A">
        <w:rPr>
          <w:sz w:val="26"/>
          <w:szCs w:val="26"/>
        </w:rPr>
        <w:t>U.S. Army Corps of Engineers</w:t>
      </w:r>
      <w:r w:rsidR="00AC42D2">
        <w:rPr>
          <w:sz w:val="26"/>
          <w:szCs w:val="26"/>
        </w:rPr>
        <w:t xml:space="preserve"> (COE)</w:t>
      </w:r>
      <w:r w:rsidR="0045060A" w:rsidRPr="0045060A">
        <w:rPr>
          <w:sz w:val="26"/>
          <w:szCs w:val="26"/>
        </w:rPr>
        <w:t>, U.S. Environmental Protection Agency</w:t>
      </w:r>
      <w:r w:rsidR="00AC42D2">
        <w:rPr>
          <w:sz w:val="26"/>
          <w:szCs w:val="26"/>
        </w:rPr>
        <w:t xml:space="preserve"> (EPA)</w:t>
      </w:r>
      <w:r w:rsidR="0045060A" w:rsidRPr="0045060A">
        <w:rPr>
          <w:sz w:val="26"/>
          <w:szCs w:val="26"/>
        </w:rPr>
        <w:t>, and U.S. Department of Agriculture</w:t>
      </w:r>
      <w:r w:rsidR="00AC42D2">
        <w:rPr>
          <w:sz w:val="26"/>
          <w:szCs w:val="26"/>
        </w:rPr>
        <w:t xml:space="preserve"> (USDA)</w:t>
      </w:r>
      <w:r w:rsidR="0045060A" w:rsidRPr="0045060A">
        <w:rPr>
          <w:sz w:val="26"/>
          <w:szCs w:val="26"/>
        </w:rPr>
        <w:t xml:space="preserve"> – Natural Resources Conservation Service</w:t>
      </w:r>
      <w:r w:rsidRPr="0045060A">
        <w:rPr>
          <w:sz w:val="26"/>
          <w:szCs w:val="26"/>
        </w:rPr>
        <w:t xml:space="preserve"> </w:t>
      </w:r>
      <w:r w:rsidR="00AC42D2">
        <w:rPr>
          <w:sz w:val="26"/>
          <w:szCs w:val="26"/>
        </w:rPr>
        <w:t xml:space="preserve">(NRCS) </w:t>
      </w:r>
      <w:r w:rsidRPr="0045060A">
        <w:rPr>
          <w:sz w:val="26"/>
          <w:szCs w:val="26"/>
        </w:rPr>
        <w:t>participated as cooperating</w:t>
      </w:r>
      <w:r>
        <w:rPr>
          <w:sz w:val="26"/>
        </w:rPr>
        <w:t xml:space="preserve"> agenc</w:t>
      </w:r>
      <w:r w:rsidRPr="0045060A">
        <w:rPr>
          <w:sz w:val="26"/>
        </w:rPr>
        <w:t>ies</w:t>
      </w:r>
      <w:r>
        <w:rPr>
          <w:sz w:val="26"/>
        </w:rPr>
        <w:t xml:space="preserve"> in the preparation of </w:t>
      </w:r>
      <w:r>
        <w:rPr>
          <w:sz w:val="26"/>
        </w:rPr>
        <w:lastRenderedPageBreak/>
        <w:t xml:space="preserve">the </w:t>
      </w:r>
      <w:r w:rsidRPr="00AC42D2">
        <w:rPr>
          <w:sz w:val="26"/>
        </w:rPr>
        <w:t xml:space="preserve">EA.  Cooperating agencies have jurisdiction by law or special expertise with respect to resources potentially affected by the proposal and participate in the NEPA analysis.  </w:t>
      </w:r>
      <w:r w:rsidR="006612F9" w:rsidRPr="00C65197">
        <w:rPr>
          <w:sz w:val="26"/>
          <w:szCs w:val="26"/>
        </w:rPr>
        <w:t xml:space="preserve">In addition to the lead and cooperating agencies, other federal, state, and local agencies may use this EA in approving or issuing permits for all or part of the </w:t>
      </w:r>
      <w:proofErr w:type="spellStart"/>
      <w:r w:rsidR="006612F9">
        <w:rPr>
          <w:sz w:val="26"/>
          <w:szCs w:val="26"/>
        </w:rPr>
        <w:t>PennEast</w:t>
      </w:r>
      <w:proofErr w:type="spellEnd"/>
      <w:r w:rsidR="006612F9">
        <w:rPr>
          <w:sz w:val="26"/>
          <w:szCs w:val="26"/>
        </w:rPr>
        <w:t xml:space="preserve"> </w:t>
      </w:r>
      <w:r w:rsidR="006612F9" w:rsidRPr="00C65197">
        <w:rPr>
          <w:sz w:val="26"/>
          <w:szCs w:val="26"/>
        </w:rPr>
        <w:t xml:space="preserve">2020 Amendment Project.  </w:t>
      </w:r>
    </w:p>
    <w:p w14:paraId="1AD446CA" w14:textId="77777777" w:rsidR="006612F9" w:rsidRPr="003F285F" w:rsidRDefault="006612F9" w:rsidP="006612F9">
      <w:pPr>
        <w:ind w:firstLine="720"/>
        <w:rPr>
          <w:sz w:val="26"/>
          <w:szCs w:val="26"/>
        </w:rPr>
      </w:pPr>
    </w:p>
    <w:p w14:paraId="502C5739" w14:textId="323277E5" w:rsidR="000659AE" w:rsidRDefault="000659AE" w:rsidP="00B52638">
      <w:pPr>
        <w:ind w:firstLine="720"/>
        <w:rPr>
          <w:sz w:val="26"/>
          <w:szCs w:val="26"/>
        </w:rPr>
      </w:pPr>
      <w:r w:rsidRPr="00170DE8">
        <w:rPr>
          <w:sz w:val="26"/>
          <w:szCs w:val="26"/>
        </w:rPr>
        <w:t xml:space="preserve">The proposed </w:t>
      </w:r>
      <w:proofErr w:type="spellStart"/>
      <w:r>
        <w:rPr>
          <w:sz w:val="26"/>
          <w:szCs w:val="26"/>
        </w:rPr>
        <w:t>PennEast</w:t>
      </w:r>
      <w:proofErr w:type="spellEnd"/>
      <w:r>
        <w:rPr>
          <w:sz w:val="26"/>
          <w:szCs w:val="26"/>
        </w:rPr>
        <w:t xml:space="preserve"> </w:t>
      </w:r>
      <w:r w:rsidRPr="00170DE8">
        <w:rPr>
          <w:sz w:val="26"/>
          <w:szCs w:val="26"/>
        </w:rPr>
        <w:t xml:space="preserve">2020 Amendment Project includes the following facilities: </w:t>
      </w:r>
    </w:p>
    <w:p w14:paraId="552E48F5" w14:textId="77777777" w:rsidR="000659AE" w:rsidRPr="00170DE8" w:rsidRDefault="000659AE" w:rsidP="000659AE">
      <w:pPr>
        <w:rPr>
          <w:sz w:val="26"/>
          <w:szCs w:val="26"/>
        </w:rPr>
      </w:pPr>
    </w:p>
    <w:p w14:paraId="501B0371" w14:textId="77777777" w:rsidR="000659AE" w:rsidRPr="00170DE8" w:rsidRDefault="000659AE" w:rsidP="000659AE">
      <w:pPr>
        <w:numPr>
          <w:ilvl w:val="0"/>
          <w:numId w:val="13"/>
        </w:numPr>
        <w:spacing w:after="240"/>
        <w:jc w:val="both"/>
        <w:rPr>
          <w:sz w:val="26"/>
          <w:szCs w:val="26"/>
        </w:rPr>
      </w:pPr>
      <w:r>
        <w:rPr>
          <w:sz w:val="26"/>
          <w:szCs w:val="26"/>
        </w:rPr>
        <w:t>n</w:t>
      </w:r>
      <w:r w:rsidRPr="00170DE8">
        <w:rPr>
          <w:sz w:val="26"/>
          <w:szCs w:val="26"/>
        </w:rPr>
        <w:t>ew interconnection facilities in Bethlehem Township, Northampton County, Pennsylvania</w:t>
      </w:r>
      <w:r>
        <w:rPr>
          <w:sz w:val="26"/>
          <w:szCs w:val="26"/>
        </w:rPr>
        <w:t xml:space="preserve"> (Church Road Interconnects), including</w:t>
      </w:r>
      <w:r w:rsidRPr="00170DE8">
        <w:rPr>
          <w:sz w:val="26"/>
          <w:szCs w:val="26"/>
        </w:rPr>
        <w:t>:</w:t>
      </w:r>
    </w:p>
    <w:p w14:paraId="375FE8CF" w14:textId="77777777" w:rsidR="000659AE" w:rsidRPr="00170DE8" w:rsidRDefault="000659AE" w:rsidP="000659AE">
      <w:pPr>
        <w:numPr>
          <w:ilvl w:val="1"/>
          <w:numId w:val="13"/>
        </w:numPr>
        <w:spacing w:after="240"/>
        <w:jc w:val="both"/>
        <w:rPr>
          <w:sz w:val="26"/>
          <w:szCs w:val="26"/>
        </w:rPr>
      </w:pPr>
      <w:r w:rsidRPr="00170DE8">
        <w:rPr>
          <w:sz w:val="26"/>
          <w:szCs w:val="26"/>
        </w:rPr>
        <w:t>a metering and regulation station, and a pig</w:t>
      </w:r>
      <w:r w:rsidRPr="00170DE8">
        <w:rPr>
          <w:sz w:val="26"/>
          <w:szCs w:val="26"/>
          <w:vertAlign w:val="superscript"/>
        </w:rPr>
        <w:footnoteReference w:id="1"/>
      </w:r>
      <w:r w:rsidRPr="00170DE8">
        <w:rPr>
          <w:sz w:val="26"/>
          <w:szCs w:val="26"/>
        </w:rPr>
        <w:t xml:space="preserve"> launcher and receiver, at approximate at MP 68.2 of the certificated route; and</w:t>
      </w:r>
    </w:p>
    <w:p w14:paraId="7573101B" w14:textId="77777777" w:rsidR="000659AE" w:rsidRPr="00170DE8" w:rsidRDefault="000659AE" w:rsidP="000659AE">
      <w:pPr>
        <w:numPr>
          <w:ilvl w:val="1"/>
          <w:numId w:val="13"/>
        </w:numPr>
        <w:spacing w:after="240"/>
        <w:jc w:val="both"/>
        <w:rPr>
          <w:sz w:val="26"/>
          <w:szCs w:val="26"/>
        </w:rPr>
      </w:pPr>
      <w:r w:rsidRPr="00170DE8">
        <w:rPr>
          <w:sz w:val="26"/>
          <w:szCs w:val="26"/>
        </w:rPr>
        <w:t>two separate interconnection and measurement facilities</w:t>
      </w:r>
      <w:r>
        <w:rPr>
          <w:sz w:val="26"/>
          <w:szCs w:val="26"/>
        </w:rPr>
        <w:t>;</w:t>
      </w:r>
    </w:p>
    <w:p w14:paraId="5A3DE3E1" w14:textId="77777777" w:rsidR="000659AE" w:rsidRPr="00170DE8" w:rsidRDefault="000659AE" w:rsidP="000659AE">
      <w:pPr>
        <w:numPr>
          <w:ilvl w:val="0"/>
          <w:numId w:val="13"/>
        </w:numPr>
        <w:spacing w:after="240"/>
        <w:jc w:val="both"/>
        <w:rPr>
          <w:sz w:val="26"/>
          <w:szCs w:val="26"/>
        </w:rPr>
      </w:pPr>
      <w:r>
        <w:rPr>
          <w:sz w:val="26"/>
          <w:szCs w:val="26"/>
        </w:rPr>
        <w:t>p</w:t>
      </w:r>
      <w:r w:rsidRPr="00170DE8">
        <w:rPr>
          <w:sz w:val="26"/>
          <w:szCs w:val="26"/>
        </w:rPr>
        <w:t xml:space="preserve">hasing of the certificated facilities, such that </w:t>
      </w:r>
      <w:proofErr w:type="spellStart"/>
      <w:r w:rsidRPr="00170DE8">
        <w:rPr>
          <w:sz w:val="26"/>
          <w:szCs w:val="26"/>
        </w:rPr>
        <w:t>PennEast</w:t>
      </w:r>
      <w:proofErr w:type="spellEnd"/>
      <w:r w:rsidRPr="00170DE8">
        <w:rPr>
          <w:sz w:val="26"/>
          <w:szCs w:val="26"/>
        </w:rPr>
        <w:t xml:space="preserve"> would construct and operate the facilities – including the modifications under the </w:t>
      </w:r>
      <w:proofErr w:type="spellStart"/>
      <w:r>
        <w:rPr>
          <w:sz w:val="26"/>
          <w:szCs w:val="26"/>
        </w:rPr>
        <w:t>PennEast</w:t>
      </w:r>
      <w:proofErr w:type="spellEnd"/>
      <w:r>
        <w:rPr>
          <w:sz w:val="26"/>
          <w:szCs w:val="26"/>
        </w:rPr>
        <w:t xml:space="preserve"> </w:t>
      </w:r>
      <w:r w:rsidRPr="00170DE8">
        <w:rPr>
          <w:sz w:val="26"/>
          <w:szCs w:val="26"/>
        </w:rPr>
        <w:t>2020 Amendment application</w:t>
      </w:r>
      <w:r>
        <w:rPr>
          <w:sz w:val="26"/>
          <w:szCs w:val="26"/>
        </w:rPr>
        <w:t xml:space="preserve"> </w:t>
      </w:r>
      <w:r w:rsidRPr="00170DE8">
        <w:rPr>
          <w:sz w:val="26"/>
          <w:szCs w:val="26"/>
        </w:rPr>
        <w:t xml:space="preserve">– in two phases: </w:t>
      </w:r>
    </w:p>
    <w:p w14:paraId="135C032F" w14:textId="77777777" w:rsidR="000659AE" w:rsidRPr="00170DE8" w:rsidRDefault="000659AE" w:rsidP="000659AE">
      <w:pPr>
        <w:numPr>
          <w:ilvl w:val="1"/>
          <w:numId w:val="13"/>
        </w:numPr>
        <w:spacing w:after="240"/>
        <w:jc w:val="both"/>
        <w:rPr>
          <w:sz w:val="26"/>
          <w:szCs w:val="26"/>
        </w:rPr>
      </w:pPr>
      <w:r w:rsidRPr="00170DE8">
        <w:rPr>
          <w:sz w:val="26"/>
          <w:szCs w:val="26"/>
        </w:rPr>
        <w:t>Phase 1 would consist of construction of the certificated route to approximate milepost 68.2, including two of the compressor units at the Kidder Compressor Station</w:t>
      </w:r>
      <w:r>
        <w:rPr>
          <w:sz w:val="26"/>
          <w:szCs w:val="26"/>
        </w:rPr>
        <w:t xml:space="preserve"> in Carbon County, Pennsylvania</w:t>
      </w:r>
      <w:r w:rsidRPr="00170DE8">
        <w:rPr>
          <w:sz w:val="26"/>
          <w:szCs w:val="26"/>
        </w:rPr>
        <w:t>, as well as the new interconnection facilities in Northampton County, Pennsylvania; and</w:t>
      </w:r>
    </w:p>
    <w:p w14:paraId="633BA2C3" w14:textId="0A42934E" w:rsidR="00AC42D2" w:rsidRPr="000659AE" w:rsidRDefault="000659AE" w:rsidP="000659AE">
      <w:pPr>
        <w:numPr>
          <w:ilvl w:val="1"/>
          <w:numId w:val="13"/>
        </w:numPr>
        <w:spacing w:after="240"/>
        <w:jc w:val="both"/>
        <w:rPr>
          <w:sz w:val="26"/>
          <w:szCs w:val="26"/>
        </w:rPr>
      </w:pPr>
      <w:r w:rsidRPr="00170DE8">
        <w:rPr>
          <w:sz w:val="26"/>
          <w:szCs w:val="26"/>
        </w:rPr>
        <w:t xml:space="preserve">Phase 2 would consist of the remainder of the certificated facilities from approximate MP 68.2 to MP 114 and would include the third compressor unit at the Kidder Compressor Station.  Proposed Phase 2 facilities </w:t>
      </w:r>
      <w:proofErr w:type="gramStart"/>
      <w:r w:rsidRPr="00170DE8">
        <w:rPr>
          <w:sz w:val="26"/>
          <w:szCs w:val="26"/>
        </w:rPr>
        <w:t>are located in</w:t>
      </w:r>
      <w:proofErr w:type="gramEnd"/>
      <w:r w:rsidRPr="00170DE8">
        <w:rPr>
          <w:sz w:val="26"/>
          <w:szCs w:val="26"/>
        </w:rPr>
        <w:t xml:space="preserve"> Northampton and Bucks Counties, Pennsylvania, and Hunterdon and Mercer Counties, New Jersey.</w:t>
      </w:r>
    </w:p>
    <w:p w14:paraId="0F4BA3AB" w14:textId="1E69E095" w:rsidR="00DD4143" w:rsidRDefault="00DD4143" w:rsidP="00DD4143">
      <w:pPr>
        <w:ind w:firstLine="720"/>
        <w:rPr>
          <w:sz w:val="26"/>
          <w:szCs w:val="26"/>
        </w:rPr>
      </w:pPr>
      <w:r w:rsidRPr="00DD4143">
        <w:rPr>
          <w:sz w:val="26"/>
          <w:szCs w:val="26"/>
        </w:rPr>
        <w:t xml:space="preserve">The Commission mailed a copy of the Notice of Availability to federal, state, and local government representatives and agencies; Native American tribes; potentially affected landowners; and other interested individuals and groups that filed comments on the project docket prior to issuance of the notice.  The EA is only available in electronic format.  It may be viewed and downloaded from the FERC’s website (www.ferc.gov), on </w:t>
      </w:r>
      <w:r w:rsidRPr="00DD4143">
        <w:rPr>
          <w:sz w:val="26"/>
          <w:szCs w:val="26"/>
        </w:rPr>
        <w:lastRenderedPageBreak/>
        <w:t>the natural gas environmental documents page (</w:t>
      </w:r>
      <w:hyperlink r:id="rId7" w:history="1">
        <w:r w:rsidRPr="00D1202C">
          <w:rPr>
            <w:rStyle w:val="Hyperlink"/>
            <w:sz w:val="26"/>
            <w:szCs w:val="26"/>
          </w:rPr>
          <w:t>https://www.ferc.gov/industries-data/natural-gas/environment/environmental-documents</w:t>
        </w:r>
      </w:hyperlink>
      <w:r w:rsidRPr="00DD4143">
        <w:rPr>
          <w:sz w:val="26"/>
          <w:szCs w:val="26"/>
        </w:rPr>
        <w:t>).</w:t>
      </w:r>
    </w:p>
    <w:p w14:paraId="41DAEF05" w14:textId="07107BCB" w:rsidR="00DD4143" w:rsidRPr="00753C4B" w:rsidRDefault="00DD4143" w:rsidP="00DD4143">
      <w:pPr>
        <w:tabs>
          <w:tab w:val="left" w:pos="-1080"/>
          <w:tab w:val="left" w:pos="-720"/>
          <w:tab w:val="left" w:pos="0"/>
        </w:tabs>
        <w:autoSpaceDE w:val="0"/>
        <w:autoSpaceDN w:val="0"/>
        <w:adjustRightInd w:val="0"/>
        <w:spacing w:before="240" w:after="120"/>
        <w:rPr>
          <w:sz w:val="26"/>
          <w:szCs w:val="26"/>
        </w:rPr>
      </w:pPr>
      <w:r>
        <w:rPr>
          <w:spacing w:val="-5"/>
          <w:sz w:val="26"/>
          <w:szCs w:val="26"/>
        </w:rPr>
        <w:tab/>
      </w:r>
      <w:r w:rsidRPr="00753C4B">
        <w:rPr>
          <w:spacing w:val="-5"/>
          <w:sz w:val="26"/>
          <w:szCs w:val="26"/>
        </w:rPr>
        <w:t>In addition, the EA may be accessed by using the eLibrary link on the FERC’s website.  Click on the eLibrary link</w:t>
      </w:r>
      <w:r w:rsidRPr="00B95438">
        <w:t xml:space="preserve"> </w:t>
      </w:r>
      <w:r w:rsidRPr="00C94773">
        <w:rPr>
          <w:sz w:val="26"/>
          <w:szCs w:val="26"/>
        </w:rPr>
        <w:t>(</w:t>
      </w:r>
      <w:hyperlink r:id="rId8" w:history="1">
        <w:r w:rsidRPr="00202896">
          <w:rPr>
            <w:rStyle w:val="Hyperlink"/>
            <w:sz w:val="26"/>
            <w:szCs w:val="26"/>
          </w:rPr>
          <w:t>https://www.ferc.gov/ferc-online/elibrary/overview</w:t>
        </w:r>
      </w:hyperlink>
      <w:r w:rsidRPr="00202896">
        <w:rPr>
          <w:sz w:val="26"/>
          <w:szCs w:val="26"/>
        </w:rPr>
        <w:t xml:space="preserve">), select “General Search” </w:t>
      </w:r>
      <w:r w:rsidRPr="00753C4B">
        <w:rPr>
          <w:spacing w:val="-5"/>
          <w:sz w:val="26"/>
          <w:szCs w:val="26"/>
        </w:rPr>
        <w:t>and enter the docket number in the “Docket Number” field, excluding the last three digits (i.e. CP</w:t>
      </w:r>
      <w:r>
        <w:rPr>
          <w:spacing w:val="-5"/>
          <w:sz w:val="26"/>
          <w:szCs w:val="26"/>
        </w:rPr>
        <w:t>20</w:t>
      </w:r>
      <w:r w:rsidRPr="00753C4B">
        <w:rPr>
          <w:spacing w:val="-5"/>
          <w:sz w:val="26"/>
          <w:szCs w:val="26"/>
        </w:rPr>
        <w:t>-</w:t>
      </w:r>
      <w:r>
        <w:rPr>
          <w:spacing w:val="-5"/>
          <w:sz w:val="26"/>
          <w:szCs w:val="26"/>
        </w:rPr>
        <w:t>47</w:t>
      </w:r>
      <w:r w:rsidRPr="00753C4B">
        <w:rPr>
          <w:spacing w:val="-5"/>
          <w:sz w:val="26"/>
          <w:szCs w:val="26"/>
        </w:rPr>
        <w:t xml:space="preserve">).  Be sure you have selected an appropriate date range.  For assistance, please contact FERC Online Support at </w:t>
      </w:r>
      <w:hyperlink r:id="rId9" w:history="1">
        <w:r w:rsidRPr="00753C4B">
          <w:rPr>
            <w:rStyle w:val="Hyperlink"/>
            <w:spacing w:val="-5"/>
            <w:sz w:val="26"/>
            <w:szCs w:val="26"/>
          </w:rPr>
          <w:t>FercOnlineSupport@ferc.gov</w:t>
        </w:r>
      </w:hyperlink>
      <w:r w:rsidRPr="00753C4B">
        <w:rPr>
          <w:spacing w:val="-5"/>
          <w:sz w:val="26"/>
          <w:szCs w:val="26"/>
        </w:rPr>
        <w:t xml:space="preserve"> or toll free at (866) 208-3676, or for TTY, contact (202) 502-8659.</w:t>
      </w:r>
    </w:p>
    <w:p w14:paraId="46B4D908" w14:textId="564D7E32" w:rsidR="00DD4143" w:rsidRPr="00721D77" w:rsidRDefault="009E447E" w:rsidP="00DD4143">
      <w:pPr>
        <w:spacing w:before="240"/>
        <w:ind w:firstLine="720"/>
        <w:rPr>
          <w:b/>
          <w:sz w:val="26"/>
          <w:szCs w:val="26"/>
        </w:rPr>
      </w:pPr>
      <w:r w:rsidRPr="004B015B">
        <w:rPr>
          <w:sz w:val="26"/>
          <w:szCs w:val="26"/>
        </w:rPr>
        <w:t>Th</w:t>
      </w:r>
      <w:r w:rsidR="00975CEA" w:rsidRPr="004B015B">
        <w:rPr>
          <w:sz w:val="26"/>
          <w:szCs w:val="26"/>
        </w:rPr>
        <w:t>e</w:t>
      </w:r>
      <w:r w:rsidRPr="004B015B">
        <w:rPr>
          <w:sz w:val="26"/>
          <w:szCs w:val="26"/>
        </w:rPr>
        <w:t xml:space="preserve"> EA is not a decision document.  It presents Commission staff’s independent analysis of the environmental issues for the Commission to consider when addressing the merits of issues </w:t>
      </w:r>
      <w:r w:rsidR="007E0A0C" w:rsidRPr="004B015B">
        <w:rPr>
          <w:sz w:val="26"/>
          <w:szCs w:val="26"/>
        </w:rPr>
        <w:t xml:space="preserve">raised </w:t>
      </w:r>
      <w:r w:rsidRPr="004B015B">
        <w:rPr>
          <w:sz w:val="26"/>
          <w:szCs w:val="26"/>
        </w:rPr>
        <w:t xml:space="preserve">in this proceeding. </w:t>
      </w:r>
      <w:r w:rsidR="00DD4143" w:rsidRPr="004B015B">
        <w:rPr>
          <w:sz w:val="26"/>
          <w:szCs w:val="26"/>
        </w:rPr>
        <w:t>A</w:t>
      </w:r>
      <w:r w:rsidR="00DD4143" w:rsidRPr="00753C4B">
        <w:rPr>
          <w:sz w:val="26"/>
          <w:szCs w:val="26"/>
        </w:rPr>
        <w:t xml:space="preserve">ny person wishing to comment on the EA may do so.  Your comments should focus on the EA’s disclosure and discussion of potential environmental effects, reasonable alternatives, and measures to avoid or lessen environmental impacts.  The more specific your comments, the more useful they would be.  </w:t>
      </w:r>
      <w:r w:rsidR="00DD4143" w:rsidRPr="00E97EAF">
        <w:rPr>
          <w:sz w:val="26"/>
          <w:szCs w:val="26"/>
        </w:rPr>
        <w:t xml:space="preserve">To ensure that </w:t>
      </w:r>
      <w:r w:rsidR="00DD4143">
        <w:rPr>
          <w:sz w:val="26"/>
          <w:szCs w:val="26"/>
        </w:rPr>
        <w:t xml:space="preserve">the Commission </w:t>
      </w:r>
      <w:proofErr w:type="gramStart"/>
      <w:r w:rsidR="00DD4143">
        <w:rPr>
          <w:sz w:val="26"/>
          <w:szCs w:val="26"/>
        </w:rPr>
        <w:t>has the opportunity to</w:t>
      </w:r>
      <w:proofErr w:type="gramEnd"/>
      <w:r w:rsidR="00DD4143">
        <w:rPr>
          <w:sz w:val="26"/>
          <w:szCs w:val="26"/>
        </w:rPr>
        <w:t xml:space="preserve"> consider </w:t>
      </w:r>
      <w:r w:rsidR="00DD4143" w:rsidRPr="00E97EAF">
        <w:rPr>
          <w:sz w:val="26"/>
          <w:szCs w:val="26"/>
        </w:rPr>
        <w:t>your comments</w:t>
      </w:r>
      <w:r w:rsidR="00DD4143">
        <w:rPr>
          <w:sz w:val="26"/>
          <w:szCs w:val="26"/>
        </w:rPr>
        <w:t xml:space="preserve"> </w:t>
      </w:r>
      <w:r w:rsidR="00DD4143" w:rsidRPr="00E97EAF">
        <w:rPr>
          <w:sz w:val="26"/>
          <w:szCs w:val="26"/>
        </w:rPr>
        <w:t>prior to</w:t>
      </w:r>
      <w:r w:rsidR="00DD4143">
        <w:rPr>
          <w:sz w:val="26"/>
          <w:szCs w:val="26"/>
        </w:rPr>
        <w:t xml:space="preserve"> making its</w:t>
      </w:r>
      <w:r w:rsidR="00DD4143" w:rsidRPr="00E97EAF">
        <w:rPr>
          <w:sz w:val="26"/>
          <w:szCs w:val="26"/>
        </w:rPr>
        <w:t xml:space="preserve"> decision on th</w:t>
      </w:r>
      <w:r w:rsidR="00DD4143">
        <w:rPr>
          <w:sz w:val="26"/>
          <w:szCs w:val="26"/>
        </w:rPr>
        <w:t>is project</w:t>
      </w:r>
      <w:r w:rsidR="00DD4143" w:rsidRPr="00E97EAF">
        <w:rPr>
          <w:sz w:val="26"/>
          <w:szCs w:val="26"/>
        </w:rPr>
        <w:t xml:space="preserve">, it is important that </w:t>
      </w:r>
      <w:r w:rsidR="00DD4143">
        <w:rPr>
          <w:sz w:val="26"/>
          <w:szCs w:val="26"/>
        </w:rPr>
        <w:t>we receive</w:t>
      </w:r>
      <w:r w:rsidR="00DD4143" w:rsidRPr="00E97EAF">
        <w:rPr>
          <w:sz w:val="26"/>
          <w:szCs w:val="26"/>
        </w:rPr>
        <w:t xml:space="preserve"> your comments in Washington, </w:t>
      </w:r>
      <w:r w:rsidR="00DD4143" w:rsidRPr="0091481E">
        <w:rPr>
          <w:sz w:val="26"/>
          <w:szCs w:val="26"/>
        </w:rPr>
        <w:t>DC on or before</w:t>
      </w:r>
      <w:r w:rsidR="00DD4143">
        <w:rPr>
          <w:sz w:val="26"/>
          <w:szCs w:val="26"/>
        </w:rPr>
        <w:t xml:space="preserve"> 5:00 pm Eastern Time on </w:t>
      </w:r>
      <w:r w:rsidR="001B5E6A">
        <w:rPr>
          <w:b/>
          <w:sz w:val="26"/>
          <w:szCs w:val="26"/>
        </w:rPr>
        <w:t>September 2</w:t>
      </w:r>
      <w:r w:rsidR="00DD4143" w:rsidRPr="00565C7C">
        <w:rPr>
          <w:b/>
          <w:sz w:val="26"/>
          <w:szCs w:val="26"/>
        </w:rPr>
        <w:t>, 2020</w:t>
      </w:r>
      <w:r w:rsidR="00DD4143" w:rsidRPr="0091481E">
        <w:rPr>
          <w:b/>
          <w:bCs/>
          <w:sz w:val="26"/>
          <w:szCs w:val="26"/>
        </w:rPr>
        <w:t>.</w:t>
      </w:r>
    </w:p>
    <w:p w14:paraId="65351E0C" w14:textId="77777777" w:rsidR="00480B76" w:rsidRPr="00E97EAF" w:rsidRDefault="00480B76" w:rsidP="00480B76">
      <w:pPr>
        <w:ind w:firstLine="720"/>
        <w:rPr>
          <w:sz w:val="26"/>
          <w:szCs w:val="26"/>
          <w:highlight w:val="yellow"/>
        </w:rPr>
      </w:pPr>
    </w:p>
    <w:p w14:paraId="0FE7A91C" w14:textId="7C847E07" w:rsidR="00DD4143" w:rsidRDefault="00DD4143" w:rsidP="00DD4143">
      <w:pPr>
        <w:ind w:firstLine="720"/>
        <w:rPr>
          <w:spacing w:val="-2"/>
          <w:sz w:val="26"/>
          <w:szCs w:val="26"/>
        </w:rPr>
      </w:pPr>
      <w:r w:rsidRPr="00753C4B">
        <w:rPr>
          <w:spacing w:val="-2"/>
          <w:sz w:val="26"/>
          <w:szCs w:val="26"/>
        </w:rPr>
        <w:t>For your convenience, there are three methods you can use to submit your comments to the Commission.  The Commission encourages electronic filing of comments and has staff available to assist you at (866) 208-3676</w:t>
      </w:r>
      <w:r w:rsidRPr="00753C4B" w:rsidDel="00C01364">
        <w:rPr>
          <w:spacing w:val="-2"/>
          <w:sz w:val="26"/>
          <w:szCs w:val="26"/>
        </w:rPr>
        <w:t xml:space="preserve"> </w:t>
      </w:r>
      <w:r w:rsidRPr="00753C4B">
        <w:rPr>
          <w:spacing w:val="-2"/>
          <w:sz w:val="26"/>
          <w:szCs w:val="26"/>
        </w:rPr>
        <w:t xml:space="preserve">or </w:t>
      </w:r>
      <w:hyperlink r:id="rId10" w:history="1">
        <w:r w:rsidRPr="00753C4B">
          <w:rPr>
            <w:color w:val="0000FF"/>
            <w:sz w:val="26"/>
            <w:szCs w:val="26"/>
            <w:u w:val="single"/>
          </w:rPr>
          <w:t>FercOnlineSupport@ferc.gov</w:t>
        </w:r>
      </w:hyperlink>
      <w:r w:rsidRPr="00753C4B">
        <w:rPr>
          <w:spacing w:val="-2"/>
          <w:sz w:val="26"/>
          <w:szCs w:val="26"/>
        </w:rPr>
        <w:t>.  Please carefully follow these instructions so that your comments are properly recorded.</w:t>
      </w:r>
    </w:p>
    <w:p w14:paraId="01E3CDF4" w14:textId="77777777" w:rsidR="00DD4143" w:rsidRPr="00753C4B" w:rsidRDefault="00DD4143" w:rsidP="00DD4143">
      <w:pPr>
        <w:rPr>
          <w:spacing w:val="-2"/>
          <w:sz w:val="26"/>
          <w:szCs w:val="26"/>
        </w:rPr>
      </w:pPr>
    </w:p>
    <w:p w14:paraId="454F57FC" w14:textId="77777777" w:rsidR="00DD4143" w:rsidRPr="00DD4143" w:rsidDel="00CA2565" w:rsidRDefault="00DD4143" w:rsidP="00DD4143">
      <w:pPr>
        <w:pStyle w:val="ListParagraph"/>
        <w:widowControl/>
        <w:numPr>
          <w:ilvl w:val="0"/>
          <w:numId w:val="16"/>
        </w:numPr>
        <w:autoSpaceDE/>
        <w:autoSpaceDN/>
        <w:adjustRightInd/>
        <w:spacing w:after="120"/>
        <w:ind w:hanging="720"/>
        <w:rPr>
          <w:rFonts w:ascii="Times New Roman" w:hAnsi="Times New Roman"/>
          <w:sz w:val="26"/>
          <w:szCs w:val="26"/>
        </w:rPr>
      </w:pPr>
      <w:r w:rsidRPr="00DD4143">
        <w:rPr>
          <w:rFonts w:ascii="Times New Roman" w:hAnsi="Times New Roman"/>
          <w:sz w:val="26"/>
          <w:szCs w:val="26"/>
        </w:rPr>
        <w:t xml:space="preserve">You can file your comments electronically using the </w:t>
      </w:r>
      <w:hyperlink r:id="rId11" w:tooltip="https://ferconline.ferc.gov/QuickComment.aspx" w:history="1">
        <w:r w:rsidRPr="00DD4143">
          <w:rPr>
            <w:rStyle w:val="Hyperlink"/>
            <w:rFonts w:ascii="Times New Roman" w:hAnsi="Times New Roman"/>
            <w:sz w:val="26"/>
            <w:szCs w:val="26"/>
          </w:rPr>
          <w:t>eComment</w:t>
        </w:r>
      </w:hyperlink>
      <w:r w:rsidRPr="00DD4143">
        <w:rPr>
          <w:rFonts w:ascii="Times New Roman" w:hAnsi="Times New Roman"/>
          <w:sz w:val="26"/>
          <w:szCs w:val="26"/>
        </w:rPr>
        <w:t xml:space="preserve"> feature on the Commission's website (</w:t>
      </w:r>
      <w:hyperlink r:id="rId12" w:history="1">
        <w:r w:rsidRPr="00DD4143">
          <w:rPr>
            <w:rStyle w:val="Hyperlink"/>
            <w:rFonts w:ascii="Times New Roman" w:hAnsi="Times New Roman"/>
            <w:sz w:val="26"/>
            <w:szCs w:val="26"/>
          </w:rPr>
          <w:t>www.ferc.gov</w:t>
        </w:r>
      </w:hyperlink>
      <w:r w:rsidRPr="00B52638">
        <w:rPr>
          <w:rStyle w:val="Hyperlink"/>
          <w:rFonts w:ascii="Times New Roman" w:hAnsi="Times New Roman"/>
          <w:color w:val="auto"/>
          <w:sz w:val="26"/>
          <w:szCs w:val="26"/>
          <w:u w:val="none"/>
        </w:rPr>
        <w:t xml:space="preserve">) under the link to </w:t>
      </w:r>
      <w:hyperlink r:id="rId13" w:tooltip="https://www.ferc.gov/ferc-online/overview" w:history="1">
        <w:r w:rsidRPr="00DD4143">
          <w:rPr>
            <w:rStyle w:val="Hyperlink"/>
            <w:rFonts w:ascii="Times New Roman" w:hAnsi="Times New Roman"/>
            <w:sz w:val="26"/>
            <w:szCs w:val="26"/>
          </w:rPr>
          <w:t>FERC Online</w:t>
        </w:r>
      </w:hyperlink>
      <w:r w:rsidRPr="00B52638">
        <w:rPr>
          <w:rStyle w:val="Hyperlink"/>
          <w:rFonts w:ascii="Times New Roman" w:hAnsi="Times New Roman"/>
          <w:color w:val="auto"/>
          <w:sz w:val="26"/>
          <w:szCs w:val="26"/>
          <w:u w:val="none"/>
        </w:rPr>
        <w:t xml:space="preserve">.  </w:t>
      </w:r>
      <w:r w:rsidRPr="00DD4143">
        <w:rPr>
          <w:rFonts w:ascii="Times New Roman" w:hAnsi="Times New Roman"/>
          <w:sz w:val="26"/>
          <w:szCs w:val="26"/>
        </w:rPr>
        <w:t>This is an easy method for submitting brief, text-only comments on a project;</w:t>
      </w:r>
    </w:p>
    <w:p w14:paraId="0FEF3CF6" w14:textId="77777777" w:rsidR="00DD4143" w:rsidRPr="00DD4143" w:rsidDel="00CA2565" w:rsidRDefault="00DD4143" w:rsidP="00DD4143">
      <w:pPr>
        <w:pStyle w:val="ListParagraph"/>
        <w:spacing w:after="120"/>
        <w:ind w:left="1800"/>
        <w:rPr>
          <w:rFonts w:ascii="Times New Roman" w:hAnsi="Times New Roman"/>
          <w:sz w:val="26"/>
          <w:szCs w:val="26"/>
        </w:rPr>
      </w:pPr>
    </w:p>
    <w:p w14:paraId="680257BF" w14:textId="4D6011AF" w:rsidR="00DD4143" w:rsidRPr="00DD4143" w:rsidRDefault="00DD4143" w:rsidP="00DD4143">
      <w:pPr>
        <w:pStyle w:val="ListParagraph"/>
        <w:widowControl/>
        <w:numPr>
          <w:ilvl w:val="0"/>
          <w:numId w:val="16"/>
        </w:numPr>
        <w:autoSpaceDE/>
        <w:autoSpaceDN/>
        <w:adjustRightInd/>
        <w:spacing w:after="120"/>
        <w:ind w:hanging="720"/>
        <w:rPr>
          <w:rFonts w:ascii="Times New Roman" w:hAnsi="Times New Roman"/>
          <w:sz w:val="26"/>
          <w:szCs w:val="26"/>
        </w:rPr>
      </w:pPr>
      <w:r w:rsidRPr="00DD4143">
        <w:rPr>
          <w:rFonts w:ascii="Times New Roman" w:hAnsi="Times New Roman"/>
          <w:sz w:val="26"/>
          <w:szCs w:val="26"/>
        </w:rPr>
        <w:t xml:space="preserve">You can also file your comments electronically using the </w:t>
      </w:r>
      <w:hyperlink r:id="rId14" w:tooltip="https://ferconline.ferc.gov/eFiling.aspx" w:history="1">
        <w:r w:rsidRPr="00DD4143">
          <w:rPr>
            <w:rStyle w:val="Hyperlink"/>
            <w:rFonts w:ascii="Times New Roman" w:hAnsi="Times New Roman"/>
            <w:sz w:val="26"/>
            <w:szCs w:val="26"/>
          </w:rPr>
          <w:t>eFiling</w:t>
        </w:r>
      </w:hyperlink>
      <w:r w:rsidRPr="00DD4143">
        <w:rPr>
          <w:rFonts w:ascii="Times New Roman" w:hAnsi="Times New Roman"/>
          <w:sz w:val="26"/>
          <w:szCs w:val="26"/>
        </w:rPr>
        <w:t xml:space="preserve"> feature on the Commission’s website (</w:t>
      </w:r>
      <w:hyperlink r:id="rId15">
        <w:r w:rsidRPr="00DD4143">
          <w:rPr>
            <w:rStyle w:val="Hyperlink"/>
            <w:rFonts w:ascii="Times New Roman" w:hAnsi="Times New Roman"/>
            <w:sz w:val="26"/>
            <w:szCs w:val="26"/>
          </w:rPr>
          <w:t>www.ferc.gov</w:t>
        </w:r>
      </w:hyperlink>
      <w:r w:rsidRPr="00DD4143">
        <w:rPr>
          <w:rFonts w:ascii="Times New Roman" w:hAnsi="Times New Roman"/>
          <w:sz w:val="26"/>
          <w:szCs w:val="26"/>
        </w:rPr>
        <w:t>) under the link</w:t>
      </w:r>
      <w:r w:rsidR="005657F5">
        <w:rPr>
          <w:rFonts w:ascii="Times New Roman" w:hAnsi="Times New Roman"/>
          <w:sz w:val="26"/>
          <w:szCs w:val="26"/>
        </w:rPr>
        <w:t xml:space="preserve"> </w:t>
      </w:r>
      <w:r w:rsidRPr="00DD4143">
        <w:rPr>
          <w:rFonts w:ascii="Times New Roman" w:hAnsi="Times New Roman"/>
          <w:sz w:val="26"/>
          <w:szCs w:val="26"/>
        </w:rPr>
        <w:t xml:space="preserve">to </w:t>
      </w:r>
      <w:hyperlink r:id="rId16" w:tooltip="https://www.ferc.gov/ferc-online/overview" w:history="1">
        <w:r w:rsidRPr="00DD4143">
          <w:rPr>
            <w:rStyle w:val="Hyperlink"/>
            <w:rFonts w:ascii="Times New Roman" w:hAnsi="Times New Roman"/>
            <w:sz w:val="26"/>
            <w:szCs w:val="26"/>
          </w:rPr>
          <w:t>FERC Online</w:t>
        </w:r>
      </w:hyperlink>
      <w:r w:rsidRPr="00DD4143">
        <w:rPr>
          <w:rFonts w:ascii="Times New Roman" w:hAnsi="Times New Roman"/>
          <w:sz w:val="26"/>
          <w:szCs w:val="26"/>
        </w:rPr>
        <w:t xml:space="preserve">.  With </w:t>
      </w:r>
      <w:proofErr w:type="spellStart"/>
      <w:r w:rsidRPr="00DD4143">
        <w:rPr>
          <w:rFonts w:ascii="Times New Roman" w:hAnsi="Times New Roman"/>
          <w:sz w:val="26"/>
          <w:szCs w:val="26"/>
        </w:rPr>
        <w:t>eFiling</w:t>
      </w:r>
      <w:proofErr w:type="spellEnd"/>
      <w:r w:rsidRPr="00DD4143">
        <w:rPr>
          <w:rFonts w:ascii="Times New Roman" w:hAnsi="Times New Roman"/>
          <w:sz w:val="26"/>
          <w:szCs w:val="26"/>
        </w:rPr>
        <w:t xml:space="preserve">, you can provide comments in a variety of formats by attaching them as a file with your submission.  New </w:t>
      </w:r>
      <w:proofErr w:type="spellStart"/>
      <w:r w:rsidRPr="00DD4143">
        <w:rPr>
          <w:rFonts w:ascii="Times New Roman" w:hAnsi="Times New Roman"/>
          <w:sz w:val="26"/>
          <w:szCs w:val="26"/>
        </w:rPr>
        <w:t>eFiling</w:t>
      </w:r>
      <w:proofErr w:type="spellEnd"/>
      <w:r w:rsidRPr="00DD4143">
        <w:rPr>
          <w:rFonts w:ascii="Times New Roman" w:hAnsi="Times New Roman"/>
          <w:sz w:val="26"/>
          <w:szCs w:val="26"/>
        </w:rPr>
        <w:t xml:space="preserve"> users must first create an account by clicking on “</w:t>
      </w:r>
      <w:proofErr w:type="spellStart"/>
      <w:r w:rsidRPr="00DD4143">
        <w:fldChar w:fldCharType="begin"/>
      </w:r>
      <w:r w:rsidRPr="00DD4143">
        <w:rPr>
          <w:rFonts w:ascii="Times New Roman" w:hAnsi="Times New Roman"/>
          <w:sz w:val="26"/>
          <w:szCs w:val="26"/>
        </w:rPr>
        <w:instrText xml:space="preserve"> HYPERLINK "https://ferconline.ferc.gov/eRegistration.aspx" \o "https://ferconline.ferc.gov/eRegistration.aspx" </w:instrText>
      </w:r>
      <w:r w:rsidRPr="00DD4143">
        <w:fldChar w:fldCharType="separate"/>
      </w:r>
      <w:r w:rsidRPr="00DD4143">
        <w:rPr>
          <w:rStyle w:val="Hyperlink"/>
          <w:rFonts w:ascii="Times New Roman" w:hAnsi="Times New Roman"/>
          <w:sz w:val="26"/>
          <w:szCs w:val="26"/>
        </w:rPr>
        <w:t>eRegister</w:t>
      </w:r>
      <w:proofErr w:type="spellEnd"/>
      <w:r w:rsidRPr="00DD4143">
        <w:rPr>
          <w:rStyle w:val="Hyperlink"/>
          <w:rFonts w:ascii="Times New Roman" w:hAnsi="Times New Roman"/>
          <w:sz w:val="26"/>
          <w:szCs w:val="26"/>
        </w:rPr>
        <w:fldChar w:fldCharType="end"/>
      </w:r>
      <w:r w:rsidRPr="00DD4143">
        <w:rPr>
          <w:rFonts w:ascii="Times New Roman" w:hAnsi="Times New Roman"/>
          <w:sz w:val="26"/>
          <w:szCs w:val="26"/>
        </w:rPr>
        <w:t xml:space="preserve">.”  You must select the type of filing you are making.  If you are filing a comment on a </w:t>
      </w:r>
      <w:proofErr w:type="gramStart"/>
      <w:r w:rsidRPr="00DD4143">
        <w:rPr>
          <w:rFonts w:ascii="Times New Roman" w:hAnsi="Times New Roman"/>
          <w:sz w:val="26"/>
          <w:szCs w:val="26"/>
        </w:rPr>
        <w:t>particular project</w:t>
      </w:r>
      <w:proofErr w:type="gramEnd"/>
      <w:r w:rsidRPr="00DD4143">
        <w:rPr>
          <w:rFonts w:ascii="Times New Roman" w:hAnsi="Times New Roman"/>
          <w:sz w:val="26"/>
          <w:szCs w:val="26"/>
        </w:rPr>
        <w:t>, please select “Comment on a Filing”; or</w:t>
      </w:r>
    </w:p>
    <w:p w14:paraId="3CED24EF" w14:textId="77777777" w:rsidR="00DD4143" w:rsidRPr="00DD4143" w:rsidRDefault="00DD4143" w:rsidP="00DD4143">
      <w:pPr>
        <w:pStyle w:val="ListParagraph"/>
        <w:spacing w:after="120"/>
        <w:ind w:left="1080"/>
        <w:rPr>
          <w:rFonts w:ascii="Times New Roman" w:hAnsi="Times New Roman"/>
          <w:sz w:val="26"/>
          <w:szCs w:val="26"/>
        </w:rPr>
      </w:pPr>
    </w:p>
    <w:p w14:paraId="45D21571" w14:textId="1F43342C" w:rsidR="00480B76" w:rsidRPr="00DD4143" w:rsidRDefault="00DD4143" w:rsidP="00DD4143">
      <w:pPr>
        <w:pStyle w:val="ListParagraph"/>
        <w:widowControl/>
        <w:numPr>
          <w:ilvl w:val="0"/>
          <w:numId w:val="16"/>
        </w:numPr>
        <w:autoSpaceDE/>
        <w:autoSpaceDN/>
        <w:adjustRightInd/>
        <w:spacing w:after="240"/>
        <w:ind w:hanging="720"/>
        <w:rPr>
          <w:rFonts w:ascii="Times New Roman" w:hAnsi="Times New Roman"/>
          <w:sz w:val="26"/>
          <w:szCs w:val="26"/>
        </w:rPr>
      </w:pPr>
      <w:r w:rsidRPr="00DD4143">
        <w:rPr>
          <w:rFonts w:ascii="Times New Roman" w:hAnsi="Times New Roman"/>
          <w:sz w:val="26"/>
          <w:szCs w:val="26"/>
        </w:rPr>
        <w:lastRenderedPageBreak/>
        <w:t xml:space="preserve">You can file a paper copy of your comments by mailing them to the following address </w:t>
      </w:r>
      <w:r w:rsidRPr="00DD4143">
        <w:rPr>
          <w:rFonts w:ascii="Times New Roman" w:hAnsi="Times New Roman"/>
          <w:bCs/>
          <w:sz w:val="26"/>
          <w:szCs w:val="26"/>
        </w:rPr>
        <w:t>using the U.S. Postal Service</w:t>
      </w:r>
      <w:r w:rsidRPr="00DD4143">
        <w:rPr>
          <w:rFonts w:ascii="Times New Roman" w:hAnsi="Times New Roman"/>
          <w:sz w:val="26"/>
          <w:szCs w:val="26"/>
        </w:rPr>
        <w:t>.  Be sure to reference the project docket number (CP20</w:t>
      </w:r>
      <w:r w:rsidRPr="00DD4143">
        <w:rPr>
          <w:rFonts w:ascii="Times New Roman" w:hAnsi="Times New Roman"/>
          <w:sz w:val="26"/>
          <w:szCs w:val="26"/>
        </w:rPr>
        <w:noBreakHyphen/>
        <w:t>47</w:t>
      </w:r>
      <w:r w:rsidRPr="00DD4143">
        <w:rPr>
          <w:rFonts w:ascii="Times New Roman" w:hAnsi="Times New Roman"/>
          <w:sz w:val="26"/>
          <w:szCs w:val="26"/>
        </w:rPr>
        <w:noBreakHyphen/>
        <w:t xml:space="preserve">000) with your submission:  Kimberly D. Bose, Secretary, Federal Energy Regulatory Commission, 888 First Street NE, Room 1A, Washington, DC  20426 NE, Room 1A, Washington, DC 20426.  </w:t>
      </w:r>
      <w:bookmarkStart w:id="3" w:name="_Hlk44071138"/>
      <w:r w:rsidRPr="00DD4143">
        <w:rPr>
          <w:rFonts w:ascii="Times New Roman" w:hAnsi="Times New Roman"/>
          <w:bCs/>
          <w:sz w:val="26"/>
          <w:szCs w:val="26"/>
        </w:rPr>
        <w:t>Submissions sent through carriers other than the U.S. Postal Service must be sent to 12225 Wilkins Avenue, Rockville, Maryland 20852 for processing.</w:t>
      </w:r>
      <w:bookmarkEnd w:id="3"/>
    </w:p>
    <w:p w14:paraId="714C1055" w14:textId="5164F82C" w:rsidR="00DD4143" w:rsidRDefault="00DD4143" w:rsidP="00DD4143">
      <w:pPr>
        <w:ind w:firstLine="720"/>
      </w:pPr>
      <w:r>
        <w:rPr>
          <w:sz w:val="26"/>
          <w:szCs w:val="26"/>
        </w:rPr>
        <w:t xml:space="preserve">Filing environmental comments will not give you intervenor status, but you do not need intervenor status to have your comments considered.  Only intervenors have the right to seek rehearing or judicial review of the Commission’s decision.  At this point in this proceeding, the timeframe for filing timely intervention requests has expired.  Any person seeking to become a party to the proceeding must file a motion to intervene out-of-time pursuant to Rule 214(b)(3) and (d) of the Commission’s Rules of Practice and Procedures (18 CFR 385.214(b)(3) and (d)) and show good cause why the time limitation </w:t>
      </w:r>
      <w:r>
        <w:rPr>
          <w:sz w:val="26"/>
          <w:szCs w:val="26"/>
        </w:rPr>
        <w:br/>
        <w:t xml:space="preserve">should be waived.  </w:t>
      </w:r>
      <w:r w:rsidRPr="00D87EA0">
        <w:rPr>
          <w:bCs/>
          <w:sz w:val="26"/>
          <w:szCs w:val="26"/>
          <w:lang w:val="x-none"/>
        </w:rPr>
        <w:t>Motions to</w:t>
      </w:r>
      <w:r w:rsidRPr="00D87EA0">
        <w:rPr>
          <w:bCs/>
          <w:sz w:val="26"/>
          <w:szCs w:val="26"/>
        </w:rPr>
        <w:t xml:space="preserve"> </w:t>
      </w:r>
      <w:r w:rsidRPr="00D87EA0">
        <w:rPr>
          <w:bCs/>
          <w:sz w:val="26"/>
          <w:szCs w:val="26"/>
          <w:lang w:val="x-none"/>
        </w:rPr>
        <w:t xml:space="preserve">intervene are more fully described </w:t>
      </w:r>
      <w:r>
        <w:rPr>
          <w:bCs/>
          <w:sz w:val="26"/>
          <w:szCs w:val="26"/>
        </w:rPr>
        <w:t xml:space="preserve">at </w:t>
      </w:r>
      <w:hyperlink r:id="rId17" w:history="1">
        <w:r w:rsidRPr="007E7F72">
          <w:rPr>
            <w:rStyle w:val="Hyperlink"/>
            <w:bCs/>
            <w:sz w:val="26"/>
            <w:szCs w:val="26"/>
          </w:rPr>
          <w:t>https://www.ferc.gov/ferc-online/ferc-online/how-guides</w:t>
        </w:r>
      </w:hyperlink>
      <w:r w:rsidRPr="007E7F72">
        <w:rPr>
          <w:bCs/>
          <w:sz w:val="26"/>
          <w:szCs w:val="26"/>
        </w:rPr>
        <w:t>.</w:t>
      </w:r>
    </w:p>
    <w:p w14:paraId="756F3528" w14:textId="77777777" w:rsidR="00B751D9" w:rsidRPr="00E97EAF" w:rsidRDefault="00B751D9" w:rsidP="00DD4143">
      <w:pPr>
        <w:rPr>
          <w:sz w:val="26"/>
          <w:szCs w:val="26"/>
        </w:rPr>
      </w:pPr>
    </w:p>
    <w:p w14:paraId="4EE6D412" w14:textId="0862896A" w:rsidR="00DD4143" w:rsidRPr="00753C4B" w:rsidRDefault="00DD4143" w:rsidP="00DD4143">
      <w:pPr>
        <w:tabs>
          <w:tab w:val="left" w:pos="-1080"/>
          <w:tab w:val="left" w:pos="-720"/>
          <w:tab w:val="left" w:pos="0"/>
          <w:tab w:val="left" w:pos="990"/>
          <w:tab w:val="left" w:pos="1440"/>
          <w:tab w:val="left" w:pos="3600"/>
          <w:tab w:val="left" w:pos="4320"/>
          <w:tab w:val="left" w:pos="5040"/>
          <w:tab w:val="left" w:pos="5760"/>
          <w:tab w:val="left" w:pos="6480"/>
          <w:tab w:val="left" w:pos="7200"/>
          <w:tab w:val="left" w:pos="7920"/>
          <w:tab w:val="left" w:pos="8640"/>
          <w:tab w:val="left" w:pos="9360"/>
        </w:tabs>
        <w:rPr>
          <w:sz w:val="26"/>
          <w:szCs w:val="26"/>
        </w:rPr>
      </w:pPr>
      <w:r>
        <w:rPr>
          <w:sz w:val="26"/>
          <w:szCs w:val="26"/>
        </w:rPr>
        <w:tab/>
      </w:r>
      <w:r w:rsidRPr="00753C4B">
        <w:rPr>
          <w:sz w:val="26"/>
          <w:szCs w:val="26"/>
        </w:rPr>
        <w:t xml:space="preserve">Additional information about the </w:t>
      </w:r>
      <w:proofErr w:type="spellStart"/>
      <w:r>
        <w:rPr>
          <w:sz w:val="26"/>
          <w:szCs w:val="26"/>
        </w:rPr>
        <w:t>PennEast</w:t>
      </w:r>
      <w:proofErr w:type="spellEnd"/>
      <w:r>
        <w:rPr>
          <w:sz w:val="26"/>
          <w:szCs w:val="26"/>
        </w:rPr>
        <w:t xml:space="preserve"> 2020 Amendment </w:t>
      </w:r>
      <w:r w:rsidRPr="00753C4B">
        <w:rPr>
          <w:sz w:val="26"/>
          <w:szCs w:val="26"/>
        </w:rPr>
        <w:t xml:space="preserve">Project is available from the Commission’s Office of External Affairs, at </w:t>
      </w:r>
      <w:r w:rsidRPr="00753C4B">
        <w:rPr>
          <w:b/>
          <w:bCs/>
          <w:sz w:val="26"/>
          <w:szCs w:val="26"/>
        </w:rPr>
        <w:t>(866) 208-FERC</w:t>
      </w:r>
      <w:r w:rsidRPr="00753C4B">
        <w:rPr>
          <w:bCs/>
          <w:sz w:val="26"/>
          <w:szCs w:val="26"/>
        </w:rPr>
        <w:t>,</w:t>
      </w:r>
      <w:r w:rsidRPr="00753C4B">
        <w:rPr>
          <w:sz w:val="26"/>
          <w:szCs w:val="26"/>
        </w:rPr>
        <w:t xml:space="preserve"> or on the FERC website (</w:t>
      </w:r>
      <w:hyperlink r:id="rId18" w:history="1">
        <w:r w:rsidRPr="00753C4B">
          <w:rPr>
            <w:rStyle w:val="Hyperlink"/>
            <w:sz w:val="26"/>
            <w:szCs w:val="26"/>
          </w:rPr>
          <w:t>www.ferc.gov</w:t>
        </w:r>
      </w:hyperlink>
      <w:r w:rsidRPr="00753C4B">
        <w:rPr>
          <w:sz w:val="26"/>
          <w:szCs w:val="26"/>
        </w:rPr>
        <w:t xml:space="preserve">) using </w:t>
      </w:r>
      <w:hyperlink r:id="rId19" w:tooltip="https://elibrary.ferc.gov/IDMWS/search/fercgensearch.asp" w:history="1">
        <w:r>
          <w:rPr>
            <w:rStyle w:val="Hyperlink"/>
            <w:sz w:val="26"/>
            <w:szCs w:val="26"/>
          </w:rPr>
          <w:t>eLibrary</w:t>
        </w:r>
      </w:hyperlink>
      <w:r w:rsidRPr="00753C4B">
        <w:rPr>
          <w:sz w:val="26"/>
          <w:szCs w:val="26"/>
        </w:rPr>
        <w:t>.  The eLibrary link also provides access to the texts of formal documents issued by the Commission, such as orders, notices, and rulemakings.</w:t>
      </w:r>
    </w:p>
    <w:p w14:paraId="1846CE4F" w14:textId="77777777" w:rsidR="00B751D9" w:rsidRPr="00E97EAF" w:rsidRDefault="00B751D9" w:rsidP="00B751D9">
      <w:pPr>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rPr>
          <w:sz w:val="26"/>
          <w:szCs w:val="26"/>
        </w:rPr>
      </w:pPr>
    </w:p>
    <w:p w14:paraId="4E322871" w14:textId="77777777" w:rsidR="00247C3E" w:rsidRPr="00DF0119" w:rsidRDefault="00247C3E" w:rsidP="00247C3E">
      <w:pPr>
        <w:ind w:firstLine="720"/>
        <w:rPr>
          <w:sz w:val="26"/>
          <w:szCs w:val="26"/>
        </w:rPr>
      </w:pPr>
      <w:r w:rsidRPr="00753C4B">
        <w:rPr>
          <w:sz w:val="26"/>
          <w:szCs w:val="26"/>
        </w:rPr>
        <w:t xml:space="preserve">In addition, the Commission offers a free service called </w:t>
      </w:r>
      <w:proofErr w:type="spellStart"/>
      <w:r w:rsidRPr="00753C4B">
        <w:rPr>
          <w:sz w:val="26"/>
          <w:szCs w:val="26"/>
        </w:rPr>
        <w:t>eSubscription</w:t>
      </w:r>
      <w:proofErr w:type="spellEnd"/>
      <w:r w:rsidRPr="00753C4B">
        <w:rPr>
          <w:sz w:val="26"/>
          <w:szCs w:val="26"/>
        </w:rPr>
        <w:t xml:space="preserve">, which allows you to keep track of all formal issuances and submittals in specific dockets.  This can reduce the amount of time you spend researching proceedings by automatically providing you with notification of these filings, document summaries, and </w:t>
      </w:r>
      <w:r>
        <w:rPr>
          <w:sz w:val="26"/>
          <w:szCs w:val="26"/>
        </w:rPr>
        <w:t xml:space="preserve">direct links to the documents.  </w:t>
      </w:r>
      <w:r w:rsidRPr="00753C4B">
        <w:rPr>
          <w:sz w:val="26"/>
          <w:szCs w:val="26"/>
        </w:rPr>
        <w:t xml:space="preserve">Go to </w:t>
      </w:r>
      <w:hyperlink r:id="rId20" w:tooltip="https://www.ferc.gov/ferc-online/overview" w:history="1">
        <w:r w:rsidRPr="007440D7">
          <w:rPr>
            <w:rStyle w:val="Hyperlink"/>
            <w:sz w:val="26"/>
            <w:szCs w:val="26"/>
          </w:rPr>
          <w:t>https://www.ferc.gov/ferc-online/overview</w:t>
        </w:r>
      </w:hyperlink>
      <w:r w:rsidRPr="00DF0119">
        <w:rPr>
          <w:sz w:val="26"/>
          <w:szCs w:val="26"/>
        </w:rPr>
        <w:t xml:space="preserve"> to register for </w:t>
      </w:r>
      <w:proofErr w:type="spellStart"/>
      <w:r w:rsidRPr="00DF0119">
        <w:rPr>
          <w:sz w:val="26"/>
          <w:szCs w:val="26"/>
        </w:rPr>
        <w:t>eSubscription</w:t>
      </w:r>
      <w:proofErr w:type="spellEnd"/>
      <w:r w:rsidRPr="00DF0119">
        <w:rPr>
          <w:sz w:val="26"/>
          <w:szCs w:val="26"/>
        </w:rPr>
        <w:t>.</w:t>
      </w:r>
    </w:p>
    <w:p w14:paraId="23911D32" w14:textId="77777777" w:rsidR="00B751D9" w:rsidRDefault="00B751D9" w:rsidP="00B751D9">
      <w:pPr>
        <w:keepNext/>
        <w:keepLines/>
        <w:ind w:firstLine="720"/>
        <w:rPr>
          <w:sz w:val="26"/>
          <w:szCs w:val="26"/>
        </w:rPr>
      </w:pPr>
    </w:p>
    <w:p w14:paraId="1119D851" w14:textId="77777777" w:rsidR="00384346" w:rsidRDefault="00384346" w:rsidP="00B751D9">
      <w:pPr>
        <w:spacing w:after="240"/>
        <w:ind w:firstLine="720"/>
      </w:pPr>
    </w:p>
    <w:p w14:paraId="278C440A" w14:textId="77777777" w:rsidR="00384346" w:rsidRPr="00C27883" w:rsidRDefault="00384346" w:rsidP="00B751D9">
      <w:pPr>
        <w:spacing w:after="240"/>
        <w:ind w:firstLine="720"/>
        <w:rPr>
          <w:sz w:val="26"/>
          <w:szCs w:val="26"/>
        </w:rPr>
      </w:pPr>
    </w:p>
    <w:p w14:paraId="4B1AF857" w14:textId="77777777" w:rsidR="00384346" w:rsidRPr="00C27883" w:rsidRDefault="00384346" w:rsidP="00384346">
      <w:pPr>
        <w:ind w:left="2232" w:firstLine="720"/>
        <w:jc w:val="center"/>
        <w:rPr>
          <w:sz w:val="26"/>
          <w:szCs w:val="26"/>
        </w:rPr>
      </w:pPr>
      <w:r w:rsidRPr="00C27883">
        <w:rPr>
          <w:sz w:val="26"/>
          <w:szCs w:val="26"/>
        </w:rPr>
        <w:t>Kimberly D. Bose</w:t>
      </w:r>
    </w:p>
    <w:p w14:paraId="64B61119" w14:textId="77777777" w:rsidR="00384346" w:rsidRPr="00C27883" w:rsidRDefault="00384346" w:rsidP="00384346">
      <w:pPr>
        <w:ind w:left="2232" w:firstLine="720"/>
        <w:jc w:val="center"/>
        <w:rPr>
          <w:sz w:val="26"/>
          <w:szCs w:val="26"/>
        </w:rPr>
      </w:pPr>
      <w:r w:rsidRPr="00C27883">
        <w:rPr>
          <w:sz w:val="26"/>
          <w:szCs w:val="26"/>
        </w:rPr>
        <w:t>Secretary</w:t>
      </w:r>
    </w:p>
    <w:p w14:paraId="37BAD0B6" w14:textId="77777777" w:rsidR="001A602E" w:rsidRDefault="001A602E" w:rsidP="00384346">
      <w:pPr>
        <w:spacing w:after="240"/>
        <w:ind w:firstLine="720"/>
      </w:pPr>
    </w:p>
    <w:sectPr w:rsidR="001A602E" w:rsidSect="002D362B">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008" w:right="1440" w:bottom="1728" w:left="1440" w:header="1440" w:footer="1728"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C64C" w14:textId="77777777" w:rsidR="000215A4" w:rsidRDefault="000215A4">
      <w:r>
        <w:separator/>
      </w:r>
    </w:p>
  </w:endnote>
  <w:endnote w:type="continuationSeparator" w:id="0">
    <w:p w14:paraId="7130383B" w14:textId="77777777" w:rsidR="000215A4" w:rsidRDefault="0002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B38E" w14:textId="77777777" w:rsidR="00EF4609" w:rsidRDefault="00EF4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562F" w14:textId="77777777" w:rsidR="00EF4609" w:rsidRDefault="00EF4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21C4" w14:textId="77777777" w:rsidR="00EF4609" w:rsidRDefault="00EF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FA6BB" w14:textId="77777777" w:rsidR="000215A4" w:rsidRDefault="000215A4">
      <w:r>
        <w:separator/>
      </w:r>
    </w:p>
  </w:footnote>
  <w:footnote w:type="continuationSeparator" w:id="0">
    <w:p w14:paraId="2D6489FC" w14:textId="77777777" w:rsidR="000215A4" w:rsidRDefault="000215A4">
      <w:r>
        <w:continuationSeparator/>
      </w:r>
    </w:p>
  </w:footnote>
  <w:footnote w:id="1">
    <w:p w14:paraId="420AC4F3" w14:textId="77777777" w:rsidR="000659AE" w:rsidRPr="00B53E0F" w:rsidRDefault="000659AE" w:rsidP="000659AE">
      <w:pPr>
        <w:pStyle w:val="FootnoteText"/>
        <w:rPr>
          <w:sz w:val="26"/>
          <w:szCs w:val="26"/>
        </w:rPr>
      </w:pPr>
      <w:r w:rsidRPr="00B53E0F">
        <w:rPr>
          <w:rStyle w:val="FootnoteReference"/>
          <w:sz w:val="26"/>
          <w:szCs w:val="26"/>
        </w:rPr>
        <w:footnoteRef/>
      </w:r>
      <w:r w:rsidRPr="00B53E0F">
        <w:rPr>
          <w:sz w:val="26"/>
          <w:szCs w:val="26"/>
        </w:rPr>
        <w:t xml:space="preserve"> A pipeline “pig” is a device used to clean or inspect the pipeline.  A pig launcher/receiver is an aboveground facility where pigs are inserted or retrieved from the pipeline.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1D5E" w14:textId="77777777" w:rsidR="00EF4609" w:rsidRDefault="00EF4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F039" w14:textId="77777777" w:rsidR="00DC1FF0" w:rsidRDefault="00DC1FF0" w:rsidP="00503507">
    <w:pPr>
      <w:pStyle w:val="Header"/>
    </w:pPr>
    <w:r w:rsidRPr="00836FBD">
      <w:rPr>
        <w:sz w:val="26"/>
        <w:szCs w:val="26"/>
      </w:rPr>
      <w:t>Docket No</w:t>
    </w:r>
    <w:r w:rsidRPr="00AC42D2">
      <w:rPr>
        <w:sz w:val="26"/>
        <w:szCs w:val="26"/>
      </w:rPr>
      <w:t>. CP</w:t>
    </w:r>
    <w:r w:rsidR="00AC42D2" w:rsidRPr="00AC42D2">
      <w:rPr>
        <w:sz w:val="26"/>
        <w:szCs w:val="26"/>
      </w:rPr>
      <w:t>20</w:t>
    </w:r>
    <w:r w:rsidRPr="00AC42D2">
      <w:rPr>
        <w:sz w:val="26"/>
        <w:szCs w:val="26"/>
      </w:rPr>
      <w:t>-</w:t>
    </w:r>
    <w:r w:rsidR="00AC42D2" w:rsidRPr="00AC42D2">
      <w:rPr>
        <w:sz w:val="26"/>
        <w:szCs w:val="26"/>
      </w:rPr>
      <w:t>47</w:t>
    </w:r>
    <w:r w:rsidRPr="00AC42D2">
      <w:rPr>
        <w:sz w:val="26"/>
        <w:szCs w:val="26"/>
      </w:rPr>
      <w:t>-</w:t>
    </w:r>
    <w:r w:rsidR="00AC42D2" w:rsidRPr="00AC42D2">
      <w:rPr>
        <w:sz w:val="26"/>
        <w:szCs w:val="26"/>
      </w:rPr>
      <w:t>000</w:t>
    </w:r>
    <w:r>
      <w:t xml:space="preserve">                                     </w:t>
    </w:r>
    <w:r>
      <w:rPr>
        <w:rStyle w:val="PageNumber"/>
      </w:rPr>
      <w:fldChar w:fldCharType="begin"/>
    </w:r>
    <w:r>
      <w:rPr>
        <w:rStyle w:val="PageNumber"/>
      </w:rPr>
      <w:instrText xml:space="preserve"> PAGE </w:instrText>
    </w:r>
    <w:r>
      <w:rPr>
        <w:rStyle w:val="PageNumber"/>
      </w:rPr>
      <w:fldChar w:fldCharType="separate"/>
    </w:r>
    <w:r w:rsidR="009131BB">
      <w:rPr>
        <w:rStyle w:val="PageNumber"/>
        <w:noProof/>
      </w:rPr>
      <w:t>- 2 -</w:t>
    </w:r>
    <w:r>
      <w:rPr>
        <w:rStyle w:val="PageNumber"/>
      </w:rPr>
      <w:fldChar w:fldCharType="end"/>
    </w:r>
  </w:p>
  <w:p w14:paraId="27008A6F" w14:textId="77777777" w:rsidR="00DC1FF0" w:rsidRDefault="00DC1FF0">
    <w:pPr>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F511" w14:textId="77777777" w:rsidR="00EF4609" w:rsidRDefault="00EF4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561"/>
    <w:multiLevelType w:val="hybridMultilevel"/>
    <w:tmpl w:val="068A4F1A"/>
    <w:lvl w:ilvl="0" w:tplc="F6FCC89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C52249"/>
    <w:multiLevelType w:val="hybridMultilevel"/>
    <w:tmpl w:val="F65CD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60B6D"/>
    <w:multiLevelType w:val="hybridMultilevel"/>
    <w:tmpl w:val="5832FD1E"/>
    <w:lvl w:ilvl="0" w:tplc="C06C8114">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0D4494A"/>
    <w:multiLevelType w:val="hybridMultilevel"/>
    <w:tmpl w:val="CE9CB47C"/>
    <w:lvl w:ilvl="0" w:tplc="BBDEBD10">
      <w:start w:val="2"/>
      <w:numFmt w:val="bullet"/>
      <w:lvlText w:val=""/>
      <w:lvlJc w:val="left"/>
      <w:pPr>
        <w:tabs>
          <w:tab w:val="num" w:pos="1440"/>
        </w:tabs>
        <w:ind w:left="1440" w:hanging="360"/>
      </w:pPr>
      <w:rPr>
        <w:rFonts w:ascii="Symbol" w:hAnsi="Symbol" w:hint="default"/>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4257A"/>
    <w:multiLevelType w:val="hybridMultilevel"/>
    <w:tmpl w:val="098EEB32"/>
    <w:lvl w:ilvl="0" w:tplc="99C0C8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730AF"/>
    <w:multiLevelType w:val="hybridMultilevel"/>
    <w:tmpl w:val="D464B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716DEA"/>
    <w:multiLevelType w:val="hybridMultilevel"/>
    <w:tmpl w:val="E4B6D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670EC"/>
    <w:multiLevelType w:val="hybridMultilevel"/>
    <w:tmpl w:val="67D8544C"/>
    <w:lvl w:ilvl="0" w:tplc="FFFFFFFF">
      <w:start w:val="202"/>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1F230E"/>
    <w:multiLevelType w:val="hybridMultilevel"/>
    <w:tmpl w:val="EFBEEC58"/>
    <w:lvl w:ilvl="0" w:tplc="BBDEBD10">
      <w:start w:val="2"/>
      <w:numFmt w:val="bullet"/>
      <w:lvlText w:val=""/>
      <w:lvlJc w:val="left"/>
      <w:pPr>
        <w:tabs>
          <w:tab w:val="num" w:pos="720"/>
        </w:tabs>
        <w:ind w:left="72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879C4"/>
    <w:multiLevelType w:val="hybridMultilevel"/>
    <w:tmpl w:val="ED36C6BA"/>
    <w:lvl w:ilvl="0" w:tplc="759E8A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F441FF"/>
    <w:multiLevelType w:val="multilevel"/>
    <w:tmpl w:val="068A4F1A"/>
    <w:lvl w:ilvl="0">
      <w:start w:val="1"/>
      <w:numFmt w:val="decimal"/>
      <w:lvlText w:val="(%1)"/>
      <w:lvlJc w:val="left"/>
      <w:pPr>
        <w:tabs>
          <w:tab w:val="num" w:pos="1095"/>
        </w:tabs>
        <w:ind w:left="1095" w:hanging="37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2ED1310"/>
    <w:multiLevelType w:val="multilevel"/>
    <w:tmpl w:val="EFBEEC58"/>
    <w:lvl w:ilvl="0">
      <w:start w:val="2"/>
      <w:numFmt w:val="bullet"/>
      <w:lvlText w:val=""/>
      <w:lvlJc w:val="left"/>
      <w:pPr>
        <w:tabs>
          <w:tab w:val="num" w:pos="720"/>
        </w:tabs>
        <w:ind w:left="72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27766"/>
    <w:multiLevelType w:val="hybridMultilevel"/>
    <w:tmpl w:val="77D6B5DE"/>
    <w:lvl w:ilvl="0" w:tplc="0FBCDC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2913F1"/>
    <w:multiLevelType w:val="hybridMultilevel"/>
    <w:tmpl w:val="AB764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80A45"/>
    <w:multiLevelType w:val="hybridMultilevel"/>
    <w:tmpl w:val="602C1494"/>
    <w:lvl w:ilvl="0" w:tplc="E9EEFED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011000A"/>
    <w:multiLevelType w:val="hybridMultilevel"/>
    <w:tmpl w:val="6070274C"/>
    <w:lvl w:ilvl="0" w:tplc="6C789AC6">
      <w:start w:val="1"/>
      <w:numFmt w:val="bullet"/>
      <w:lvlText w:val=""/>
      <w:lvlJc w:val="left"/>
      <w:pPr>
        <w:tabs>
          <w:tab w:val="num" w:pos="1440"/>
        </w:tabs>
        <w:ind w:left="1440" w:hanging="720"/>
      </w:pPr>
      <w:rPr>
        <w:rFonts w:ascii="Symbol" w:hAnsi="Symbol" w:hint="default"/>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13"/>
  </w:num>
  <w:num w:numId="6">
    <w:abstractNumId w:val="3"/>
  </w:num>
  <w:num w:numId="7">
    <w:abstractNumId w:val="8"/>
  </w:num>
  <w:num w:numId="8">
    <w:abstractNumId w:val="10"/>
  </w:num>
  <w:num w:numId="9">
    <w:abstractNumId w:val="4"/>
  </w:num>
  <w:num w:numId="10">
    <w:abstractNumId w:val="2"/>
  </w:num>
  <w:num w:numId="11">
    <w:abstractNumId w:val="11"/>
  </w:num>
  <w:num w:numId="12">
    <w:abstractNumId w:val="15"/>
  </w:num>
  <w:num w:numId="13">
    <w:abstractNumId w:val="5"/>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EC"/>
    <w:rsid w:val="00011ED4"/>
    <w:rsid w:val="000215A4"/>
    <w:rsid w:val="000447E3"/>
    <w:rsid w:val="000659AE"/>
    <w:rsid w:val="0007311B"/>
    <w:rsid w:val="00075FD2"/>
    <w:rsid w:val="00077855"/>
    <w:rsid w:val="000A1A5D"/>
    <w:rsid w:val="000A62BF"/>
    <w:rsid w:val="000A6D5D"/>
    <w:rsid w:val="000E7D40"/>
    <w:rsid w:val="000F77F0"/>
    <w:rsid w:val="001147A0"/>
    <w:rsid w:val="00181BEC"/>
    <w:rsid w:val="00197790"/>
    <w:rsid w:val="001A602E"/>
    <w:rsid w:val="001B5E6A"/>
    <w:rsid w:val="0020053A"/>
    <w:rsid w:val="00232068"/>
    <w:rsid w:val="00242E58"/>
    <w:rsid w:val="002449B8"/>
    <w:rsid w:val="00247C3E"/>
    <w:rsid w:val="002D22F0"/>
    <w:rsid w:val="002D362B"/>
    <w:rsid w:val="003037E7"/>
    <w:rsid w:val="003119CC"/>
    <w:rsid w:val="003233CF"/>
    <w:rsid w:val="00323CA8"/>
    <w:rsid w:val="00341E30"/>
    <w:rsid w:val="00377E5F"/>
    <w:rsid w:val="00384346"/>
    <w:rsid w:val="003925AB"/>
    <w:rsid w:val="00397A6C"/>
    <w:rsid w:val="003A730F"/>
    <w:rsid w:val="003B0397"/>
    <w:rsid w:val="003B1958"/>
    <w:rsid w:val="003E7674"/>
    <w:rsid w:val="00422570"/>
    <w:rsid w:val="0043792D"/>
    <w:rsid w:val="0045060A"/>
    <w:rsid w:val="00450704"/>
    <w:rsid w:val="00461EBD"/>
    <w:rsid w:val="00480B76"/>
    <w:rsid w:val="00491D8D"/>
    <w:rsid w:val="00495F2C"/>
    <w:rsid w:val="004B015B"/>
    <w:rsid w:val="004B3789"/>
    <w:rsid w:val="004E323C"/>
    <w:rsid w:val="00503507"/>
    <w:rsid w:val="00507B36"/>
    <w:rsid w:val="00517CC5"/>
    <w:rsid w:val="005236EE"/>
    <w:rsid w:val="00547E84"/>
    <w:rsid w:val="0055794C"/>
    <w:rsid w:val="005657F5"/>
    <w:rsid w:val="005675F6"/>
    <w:rsid w:val="00623297"/>
    <w:rsid w:val="00625ACF"/>
    <w:rsid w:val="0064395B"/>
    <w:rsid w:val="0065377B"/>
    <w:rsid w:val="00654276"/>
    <w:rsid w:val="006612F9"/>
    <w:rsid w:val="0067190D"/>
    <w:rsid w:val="0067200C"/>
    <w:rsid w:val="006732AB"/>
    <w:rsid w:val="0067647F"/>
    <w:rsid w:val="00684D6B"/>
    <w:rsid w:val="006B6321"/>
    <w:rsid w:val="006D3BCC"/>
    <w:rsid w:val="006D4B73"/>
    <w:rsid w:val="00701E51"/>
    <w:rsid w:val="00704426"/>
    <w:rsid w:val="00711E8E"/>
    <w:rsid w:val="00752B29"/>
    <w:rsid w:val="007D35CD"/>
    <w:rsid w:val="007D7495"/>
    <w:rsid w:val="007E0A0C"/>
    <w:rsid w:val="007E3CFF"/>
    <w:rsid w:val="00836FBD"/>
    <w:rsid w:val="00844735"/>
    <w:rsid w:val="00853DD6"/>
    <w:rsid w:val="008637EB"/>
    <w:rsid w:val="008659B2"/>
    <w:rsid w:val="00882D45"/>
    <w:rsid w:val="0088391E"/>
    <w:rsid w:val="008C60B1"/>
    <w:rsid w:val="008F6B07"/>
    <w:rsid w:val="009131BB"/>
    <w:rsid w:val="0093222F"/>
    <w:rsid w:val="0095312E"/>
    <w:rsid w:val="0095372D"/>
    <w:rsid w:val="00965D9E"/>
    <w:rsid w:val="0097410D"/>
    <w:rsid w:val="00975CEA"/>
    <w:rsid w:val="009A2201"/>
    <w:rsid w:val="009A367D"/>
    <w:rsid w:val="009A71FC"/>
    <w:rsid w:val="009B0B18"/>
    <w:rsid w:val="009B7570"/>
    <w:rsid w:val="009E447E"/>
    <w:rsid w:val="00A01E29"/>
    <w:rsid w:val="00A0743A"/>
    <w:rsid w:val="00A21941"/>
    <w:rsid w:val="00A34DCD"/>
    <w:rsid w:val="00A90CAA"/>
    <w:rsid w:val="00AC42D2"/>
    <w:rsid w:val="00AD7245"/>
    <w:rsid w:val="00AD7CF1"/>
    <w:rsid w:val="00B014D7"/>
    <w:rsid w:val="00B06263"/>
    <w:rsid w:val="00B243C7"/>
    <w:rsid w:val="00B52638"/>
    <w:rsid w:val="00B63E44"/>
    <w:rsid w:val="00B751D9"/>
    <w:rsid w:val="00B82519"/>
    <w:rsid w:val="00B86BD7"/>
    <w:rsid w:val="00BA06A3"/>
    <w:rsid w:val="00BB3111"/>
    <w:rsid w:val="00BC60D6"/>
    <w:rsid w:val="00BD197D"/>
    <w:rsid w:val="00BF0E8F"/>
    <w:rsid w:val="00BF0EBD"/>
    <w:rsid w:val="00C27883"/>
    <w:rsid w:val="00C524CE"/>
    <w:rsid w:val="00C5302E"/>
    <w:rsid w:val="00C6370A"/>
    <w:rsid w:val="00C67269"/>
    <w:rsid w:val="00C71BBB"/>
    <w:rsid w:val="00C80BEC"/>
    <w:rsid w:val="00CA086C"/>
    <w:rsid w:val="00CA097D"/>
    <w:rsid w:val="00CA6D15"/>
    <w:rsid w:val="00CB4CA5"/>
    <w:rsid w:val="00CD601C"/>
    <w:rsid w:val="00CE6760"/>
    <w:rsid w:val="00CF2376"/>
    <w:rsid w:val="00D05EF5"/>
    <w:rsid w:val="00D12383"/>
    <w:rsid w:val="00D127D3"/>
    <w:rsid w:val="00D43BD8"/>
    <w:rsid w:val="00D50909"/>
    <w:rsid w:val="00D6775C"/>
    <w:rsid w:val="00DA1870"/>
    <w:rsid w:val="00DA6924"/>
    <w:rsid w:val="00DC130E"/>
    <w:rsid w:val="00DC1FF0"/>
    <w:rsid w:val="00DC5FBC"/>
    <w:rsid w:val="00DD4143"/>
    <w:rsid w:val="00DE1045"/>
    <w:rsid w:val="00DE400C"/>
    <w:rsid w:val="00DE7477"/>
    <w:rsid w:val="00E146AA"/>
    <w:rsid w:val="00E34F10"/>
    <w:rsid w:val="00E80227"/>
    <w:rsid w:val="00E8797E"/>
    <w:rsid w:val="00E9429C"/>
    <w:rsid w:val="00EB4320"/>
    <w:rsid w:val="00EF4609"/>
    <w:rsid w:val="00EF59C8"/>
    <w:rsid w:val="00F45BE6"/>
    <w:rsid w:val="00F7318D"/>
    <w:rsid w:val="00F81935"/>
    <w:rsid w:val="00F85CC5"/>
    <w:rsid w:val="00FA0B1D"/>
    <w:rsid w:val="00FB4144"/>
    <w:rsid w:val="00FB6AB1"/>
    <w:rsid w:val="00FC0AAD"/>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5189BE21"/>
  <w15:chartTrackingRefBased/>
  <w15:docId w15:val="{161A3A8A-551B-49A1-932B-72140DE7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AAD"/>
    <w:rPr>
      <w:color w:val="0000FF"/>
      <w:u w:val="single"/>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91">
    <w:name w:val="9[1]"/>
    <w:basedOn w:val="Normal"/>
    <w:pPr>
      <w:widowControl w:val="0"/>
    </w:pPr>
  </w:style>
  <w:style w:type="paragraph" w:customStyle="1" w:styleId="92">
    <w:name w:val="9[2]"/>
    <w:basedOn w:val="Normal"/>
    <w:pPr>
      <w:widowControl w:val="0"/>
    </w:pPr>
  </w:style>
  <w:style w:type="paragraph" w:customStyle="1" w:styleId="93">
    <w:name w:val="9[3]"/>
    <w:basedOn w:val="Normal"/>
    <w:pPr>
      <w:widowControl w:val="0"/>
    </w:pPr>
  </w:style>
  <w:style w:type="paragraph" w:customStyle="1" w:styleId="94">
    <w:name w:val="9[4]"/>
    <w:basedOn w:val="Normal"/>
    <w:pPr>
      <w:widowControl w:val="0"/>
    </w:pPr>
  </w:style>
  <w:style w:type="paragraph" w:customStyle="1" w:styleId="95">
    <w:name w:val="9[5]"/>
    <w:basedOn w:val="Normal"/>
    <w:pPr>
      <w:widowControl w:val="0"/>
    </w:pPr>
  </w:style>
  <w:style w:type="paragraph" w:customStyle="1" w:styleId="96">
    <w:name w:val="9[6]"/>
    <w:basedOn w:val="Normal"/>
    <w:pPr>
      <w:widowControl w:val="0"/>
    </w:pPr>
  </w:style>
  <w:style w:type="paragraph" w:customStyle="1" w:styleId="97">
    <w:name w:val="9[7]"/>
    <w:basedOn w:val="Normal"/>
    <w:pPr>
      <w:widowControl w:val="0"/>
    </w:pPr>
  </w:style>
  <w:style w:type="paragraph" w:customStyle="1" w:styleId="98">
    <w:name w:val="9[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customStyle="1" w:styleId="B-Level">
    <w:name w:val="B-Level"/>
    <w:rPr>
      <w:b/>
      <w:sz w:val="32"/>
    </w:rPr>
  </w:style>
  <w:style w:type="character" w:customStyle="1" w:styleId="C-Level">
    <w:name w:val="C-Level"/>
    <w:rPr>
      <w:b/>
    </w:rPr>
  </w:style>
  <w:style w:type="character" w:customStyle="1" w:styleId="D-Level">
    <w:name w:val="D-Level"/>
    <w:rPr>
      <w:b/>
    </w:rPr>
  </w:style>
  <w:style w:type="character" w:customStyle="1" w:styleId="E-Level">
    <w:name w:val="E-Level"/>
    <w:rPr>
      <w:b/>
    </w:rPr>
  </w:style>
  <w:style w:type="character" w:customStyle="1" w:styleId="Regular">
    <w:name w:val="Regular"/>
    <w:rPr>
      <w:sz w:val="24"/>
    </w:rPr>
  </w:style>
  <w:style w:type="character" w:customStyle="1" w:styleId="15-pitch">
    <w:name w:val="15-pitch"/>
    <w:rPr>
      <w:sz w:val="16"/>
    </w:rPr>
  </w:style>
  <w:style w:type="character" w:customStyle="1" w:styleId="A-Level">
    <w:name w:val="A-Level"/>
    <w:rPr>
      <w:sz w:val="38"/>
    </w:rPr>
  </w:style>
  <w:style w:type="character" w:customStyle="1" w:styleId="Memo">
    <w:name w:val="Memo"/>
    <w:rPr>
      <w:sz w:val="24"/>
    </w:rPr>
  </w:style>
  <w:style w:type="character" w:customStyle="1" w:styleId="Envelopes">
    <w:name w:val="Envelopes"/>
    <w:rPr>
      <w:sz w:val="24"/>
    </w:rPr>
  </w:style>
  <w:style w:type="character" w:customStyle="1" w:styleId="Labels">
    <w:name w:val="Labels"/>
    <w:rPr>
      <w:sz w:val="24"/>
    </w:rPr>
  </w:style>
  <w:style w:type="character" w:customStyle="1" w:styleId="Twocol">
    <w:name w:val="Twocol"/>
    <w:rPr>
      <w:sz w:val="20"/>
    </w:rPr>
  </w:style>
  <w:style w:type="character" w:customStyle="1" w:styleId="CSA">
    <w:name w:val="CSA"/>
    <w:rPr>
      <w:sz w:val="28"/>
    </w:rPr>
  </w:style>
  <w:style w:type="character" w:customStyle="1" w:styleId="a"/>
  <w:style w:type="character" w:customStyle="1" w:styleId="Letterhead">
    <w:name w:val="Letterhead"/>
  </w:style>
  <w:style w:type="character" w:customStyle="1" w:styleId="WP9Closing">
    <w:name w:val="WP9_Closing"/>
  </w:style>
  <w:style w:type="character" w:customStyle="1" w:styleId="Settings">
    <w:name w:val="Settings"/>
  </w:style>
  <w:style w:type="character" w:customStyle="1" w:styleId="Second">
    <w:name w:val="Second"/>
  </w:style>
  <w:style w:type="character" w:customStyle="1" w:styleId="Heading">
    <w:name w:val="Heading"/>
    <w:rPr>
      <w:b/>
      <w:sz w:val="34"/>
    </w:rPr>
  </w:style>
  <w:style w:type="character" w:customStyle="1" w:styleId="RightPar">
    <w:name w:val="Right Par"/>
  </w:style>
  <w:style w:type="character" w:customStyle="1" w:styleId="Subheading">
    <w:name w:val="Subheading"/>
    <w:rPr>
      <w:b/>
    </w:rPr>
  </w:style>
  <w:style w:type="character" w:customStyle="1" w:styleId="1">
    <w:name w:val="1"/>
  </w:style>
  <w:style w:type="character" w:customStyle="1" w:styleId="Single">
    <w:name w:val="Single"/>
  </w:style>
  <w:style w:type="character" w:customStyle="1" w:styleId="Ferc">
    <w:name w:val="Ferc"/>
    <w:rPr>
      <w:sz w:val="22"/>
    </w:rPr>
  </w:style>
  <w:style w:type="character" w:customStyle="1" w:styleId="5">
    <w:name w:val="5"/>
    <w:rPr>
      <w:sz w:val="24"/>
    </w:rPr>
  </w:style>
  <w:style w:type="character" w:customStyle="1" w:styleId="6">
    <w:name w:val="6"/>
  </w:style>
  <w:style w:type="character" w:customStyle="1" w:styleId="2">
    <w:name w:val="2"/>
    <w:rPr>
      <w:sz w:val="28"/>
    </w:rPr>
  </w:style>
  <w:style w:type="character" w:customStyle="1" w:styleId="3">
    <w:name w:val="3"/>
    <w:rPr>
      <w:sz w:val="24"/>
    </w:rPr>
  </w:style>
  <w:style w:type="character" w:customStyle="1" w:styleId="0">
    <w:name w:val="0"/>
    <w:rPr>
      <w:sz w:val="36"/>
    </w:rPr>
  </w:style>
  <w:style w:type="character" w:customStyle="1" w:styleId="4">
    <w:name w:val="4"/>
    <w:rPr>
      <w:sz w:val="24"/>
    </w:rPr>
  </w:style>
  <w:style w:type="character" w:customStyle="1" w:styleId="7">
    <w:name w:val="7"/>
  </w:style>
  <w:style w:type="character" w:customStyle="1" w:styleId="text">
    <w:name w:val="text"/>
    <w:rPr>
      <w:sz w:val="24"/>
    </w:rPr>
  </w:style>
  <w:style w:type="character" w:customStyle="1" w:styleId="lines">
    <w:name w:val="lines"/>
  </w:style>
  <w:style w:type="character" w:customStyle="1" w:styleId="a0">
    <w:rPr>
      <w:sz w:val="24"/>
    </w:rPr>
  </w:style>
  <w:style w:type="character" w:customStyle="1" w:styleId="Bullet">
    <w:name w:val="Bullet"/>
  </w:style>
  <w:style w:type="character" w:customStyle="1" w:styleId="HangingInde">
    <w:name w:val="Hanging Inde"/>
  </w:style>
  <w:style w:type="character" w:customStyle="1" w:styleId="Heading11">
    <w:name w:val="Heading 11"/>
  </w:style>
  <w:style w:type="character" w:customStyle="1" w:styleId="Heading21">
    <w:name w:val="Heading 21"/>
  </w:style>
  <w:style w:type="character" w:customStyle="1" w:styleId="Heading31">
    <w:name w:val="Heading 31"/>
  </w:style>
  <w:style w:type="character" w:customStyle="1" w:styleId="8">
    <w:name w:val="8"/>
  </w:style>
  <w:style w:type="character" w:customStyle="1" w:styleId="Ebasco-L5">
    <w:name w:val="Ebasco-L.5"/>
    <w:rPr>
      <w:b/>
    </w:rPr>
  </w:style>
  <w:style w:type="character" w:customStyle="1" w:styleId="Front-Matter">
    <w:name w:val="Front-Matter"/>
    <w:rPr>
      <w:b/>
      <w:sz w:val="28"/>
    </w:rPr>
  </w:style>
  <w:style w:type="character" w:customStyle="1" w:styleId="Ebasco-L1">
    <w:name w:val="Ebasco-L.1"/>
    <w:rPr>
      <w:b/>
      <w:sz w:val="28"/>
    </w:rPr>
  </w:style>
  <w:style w:type="character" w:customStyle="1" w:styleId="Ebasco-L2">
    <w:name w:val="Ebasco-L.2"/>
    <w:rPr>
      <w:b/>
      <w:sz w:val="24"/>
    </w:rPr>
  </w:style>
  <w:style w:type="character" w:customStyle="1" w:styleId="Ebasco-L3">
    <w:name w:val="Ebasco-L.3"/>
    <w:rPr>
      <w:b/>
      <w:sz w:val="24"/>
    </w:rPr>
  </w:style>
  <w:style w:type="character" w:customStyle="1" w:styleId="Ebasco-L4">
    <w:name w:val="Ebasco-L.4"/>
    <w:rPr>
      <w:b/>
    </w:rPr>
  </w:style>
  <w:style w:type="character" w:customStyle="1" w:styleId="Headings">
    <w:name w:val="Headings"/>
    <w:rPr>
      <w:rFonts w:ascii="Courier New" w:hAnsi="Courier New"/>
      <w:sz w:val="22"/>
    </w:rPr>
  </w:style>
  <w:style w:type="character" w:customStyle="1" w:styleId="Italic">
    <w:name w:val="Italic"/>
    <w:rPr>
      <w:i/>
      <w:sz w:val="18"/>
    </w:rPr>
  </w:style>
  <w:style w:type="character" w:customStyle="1" w:styleId="lettergothi">
    <w:name w:val="letter gothi"/>
    <w:rPr>
      <w:rFonts w:ascii="Courier New" w:hAnsi="Courier New"/>
      <w:sz w:val="22"/>
    </w:rPr>
  </w:style>
  <w:style w:type="character" w:customStyle="1" w:styleId="Strikeout">
    <w:name w:val="Strikeout"/>
    <w:rPr>
      <w:strike/>
    </w:rPr>
  </w:style>
  <w:style w:type="character" w:customStyle="1" w:styleId="Redline">
    <w:name w:val="Redline"/>
    <w:rPr>
      <w:color w:val="FF0000"/>
    </w:rPr>
  </w:style>
  <w:style w:type="character" w:customStyle="1" w:styleId="italics">
    <w:name w:val="italics"/>
    <w:rPr>
      <w:i/>
      <w:sz w:val="18"/>
    </w:rPr>
  </w:style>
  <w:style w:type="character" w:customStyle="1" w:styleId="Main-Head">
    <w:name w:val="Main-Head"/>
    <w:rPr>
      <w:rFonts w:ascii="Arial" w:hAnsi="Arial"/>
      <w:b/>
      <w:sz w:val="22"/>
    </w:rPr>
  </w:style>
  <w:style w:type="character" w:customStyle="1" w:styleId="Minor">
    <w:name w:val="Minor"/>
    <w:rPr>
      <w:rFonts w:ascii="Arial" w:hAnsi="Arial"/>
      <w:b/>
      <w:sz w:val="24"/>
    </w:rPr>
  </w:style>
  <w:style w:type="character" w:customStyle="1" w:styleId="CHAPTER">
    <w:name w:val="CHAPTER"/>
    <w:rPr>
      <w:rFonts w:ascii="Arial" w:hAnsi="Arial"/>
      <w:b/>
      <w:sz w:val="29"/>
    </w:rPr>
  </w:style>
  <w:style w:type="character" w:customStyle="1" w:styleId="ITALICSBOLD">
    <w:name w:val="ITALICSBOLD"/>
    <w:rPr>
      <w:rFonts w:ascii="Courier New" w:hAnsi="Courier New"/>
      <w:b/>
      <w:i/>
      <w:sz w:val="24"/>
    </w:rPr>
  </w:style>
  <w:style w:type="character" w:customStyle="1" w:styleId="smallhead">
    <w:name w:val="smallhead"/>
    <w:rPr>
      <w:rFonts w:ascii="Arial" w:hAnsi="Arial"/>
      <w:b/>
      <w:sz w:val="24"/>
    </w:rPr>
  </w:style>
  <w:style w:type="character" w:customStyle="1" w:styleId="MSS">
    <w:name w:val="MSS"/>
    <w:rPr>
      <w:rFonts w:ascii="Courier New" w:hAnsi="Courier New"/>
      <w:sz w:val="22"/>
    </w:rPr>
  </w:style>
  <w:style w:type="character" w:customStyle="1" w:styleId="LETTER">
    <w:name w:val="LETTER"/>
  </w:style>
  <w:style w:type="character" w:customStyle="1" w:styleId="BIBLIO">
    <w:name w:val="BIBLIO"/>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tabs>
        <w:tab w:val="left" w:pos="5040"/>
        <w:tab w:val="left" w:pos="5760"/>
        <w:tab w:val="left" w:pos="6480"/>
        <w:tab w:val="left" w:pos="7200"/>
        <w:tab w:val="left" w:pos="7920"/>
        <w:tab w:val="left" w:pos="8640"/>
      </w:tabs>
      <w:ind w:left="5040" w:hanging="720"/>
    </w:pPr>
  </w:style>
  <w:style w:type="paragraph" w:customStyle="1" w:styleId="19">
    <w:name w:val="_19"/>
    <w:basedOn w:val="Normal"/>
    <w:pPr>
      <w:tabs>
        <w:tab w:val="left" w:pos="5760"/>
        <w:tab w:val="left" w:pos="6480"/>
        <w:tab w:val="left" w:pos="7200"/>
        <w:tab w:val="left" w:pos="7920"/>
        <w:tab w:val="left" w:pos="8640"/>
      </w:tabs>
      <w:ind w:left="5760" w:hanging="720"/>
    </w:pPr>
  </w:style>
  <w:style w:type="paragraph" w:customStyle="1" w:styleId="18">
    <w:name w:val="_18"/>
    <w:basedOn w:val="Normal"/>
    <w:pPr>
      <w:tabs>
        <w:tab w:val="left" w:pos="6480"/>
        <w:tab w:val="left" w:pos="7200"/>
        <w:tab w:val="left" w:pos="7920"/>
        <w:tab w:val="left" w:pos="8640"/>
      </w:tabs>
      <w:ind w:left="6480" w:hanging="720"/>
    </w:pPr>
  </w:style>
  <w:style w:type="paragraph" w:customStyle="1" w:styleId="17">
    <w:name w:val="_17"/>
    <w:basedOn w:val="Normal"/>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tabs>
        <w:tab w:val="left" w:pos="5040"/>
        <w:tab w:val="left" w:pos="5760"/>
        <w:tab w:val="left" w:pos="6480"/>
        <w:tab w:val="left" w:pos="7200"/>
        <w:tab w:val="left" w:pos="7920"/>
        <w:tab w:val="left" w:pos="8640"/>
      </w:tabs>
      <w:ind w:left="5040" w:hanging="720"/>
    </w:pPr>
  </w:style>
  <w:style w:type="paragraph" w:customStyle="1" w:styleId="10">
    <w:name w:val="_10"/>
    <w:basedOn w:val="Normal"/>
    <w:pPr>
      <w:tabs>
        <w:tab w:val="left" w:pos="5760"/>
        <w:tab w:val="left" w:pos="6480"/>
        <w:tab w:val="left" w:pos="7200"/>
        <w:tab w:val="left" w:pos="7920"/>
        <w:tab w:val="left" w:pos="8640"/>
      </w:tabs>
      <w:ind w:left="5760" w:hanging="720"/>
    </w:pPr>
  </w:style>
  <w:style w:type="paragraph" w:customStyle="1" w:styleId="9">
    <w:name w:val="_9"/>
    <w:basedOn w:val="Normal"/>
    <w:pPr>
      <w:tabs>
        <w:tab w:val="left" w:pos="6480"/>
        <w:tab w:val="left" w:pos="7200"/>
        <w:tab w:val="left" w:pos="7920"/>
        <w:tab w:val="left" w:pos="8640"/>
      </w:tabs>
      <w:ind w:left="6480" w:hanging="720"/>
    </w:pPr>
  </w:style>
  <w:style w:type="paragraph" w:customStyle="1" w:styleId="80">
    <w:name w:val="_8"/>
    <w:basedOn w:val="Normal"/>
  </w:style>
  <w:style w:type="paragraph" w:customStyle="1" w:styleId="70">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0">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0">
    <w:name w:val="_5"/>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0">
    <w:name w:val="_4"/>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0">
    <w:name w:val="_3"/>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7">
    <w:name w:val="_2"/>
    <w:basedOn w:val="Normal"/>
    <w:pPr>
      <w:tabs>
        <w:tab w:val="left" w:pos="5040"/>
        <w:tab w:val="left" w:pos="5760"/>
        <w:tab w:val="left" w:pos="6480"/>
        <w:tab w:val="left" w:pos="7200"/>
        <w:tab w:val="left" w:pos="7920"/>
        <w:tab w:val="left" w:pos="8640"/>
      </w:tabs>
      <w:ind w:left="5040" w:hanging="720"/>
    </w:pPr>
  </w:style>
  <w:style w:type="paragraph" w:customStyle="1" w:styleId="1a">
    <w:name w:val="_1"/>
    <w:basedOn w:val="Normal"/>
    <w:pPr>
      <w:tabs>
        <w:tab w:val="left" w:pos="5760"/>
        <w:tab w:val="left" w:pos="6480"/>
        <w:tab w:val="left" w:pos="7200"/>
        <w:tab w:val="left" w:pos="7920"/>
        <w:tab w:val="left" w:pos="8640"/>
      </w:tabs>
      <w:ind w:left="5760" w:hanging="720"/>
    </w:pPr>
  </w:style>
  <w:style w:type="paragraph" w:customStyle="1" w:styleId="a1">
    <w:name w:val="_"/>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rFonts w:ascii="CG Times" w:hAnsi="CG Times"/>
      <w:b/>
      <w:sz w:val="48"/>
    </w:rPr>
  </w:style>
  <w:style w:type="paragraph" w:customStyle="1" w:styleId="H2">
    <w:name w:val="H2"/>
    <w:basedOn w:val="Normal"/>
    <w:rPr>
      <w:rFonts w:ascii="CG Times" w:hAnsi="CG Times"/>
      <w:b/>
      <w:sz w:val="36"/>
    </w:rPr>
  </w:style>
  <w:style w:type="paragraph" w:customStyle="1" w:styleId="H3">
    <w:name w:val="H3"/>
    <w:basedOn w:val="Normal"/>
    <w:rPr>
      <w:rFonts w:ascii="CG Times" w:hAnsi="CG Times"/>
      <w:b/>
      <w:sz w:val="28"/>
    </w:rPr>
  </w:style>
  <w:style w:type="paragraph" w:customStyle="1" w:styleId="H4">
    <w:name w:val="H4"/>
    <w:basedOn w:val="Normal"/>
    <w:rPr>
      <w:rFonts w:ascii="CG Times" w:hAnsi="CG Times"/>
      <w:b/>
    </w:rPr>
  </w:style>
  <w:style w:type="paragraph" w:customStyle="1" w:styleId="H5">
    <w:name w:val="H5"/>
    <w:basedOn w:val="Normal"/>
    <w:rPr>
      <w:rFonts w:ascii="CG Times" w:hAnsi="CG Times"/>
      <w:b/>
    </w:rPr>
  </w:style>
  <w:style w:type="paragraph" w:customStyle="1" w:styleId="H6">
    <w:name w:val="H6"/>
    <w:basedOn w:val="Normal"/>
    <w:rPr>
      <w:rFonts w:ascii="CG Times" w:hAnsi="CG Times"/>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customStyle="1" w:styleId="Style13ptIndentLeft35">
    <w:name w:val="Style 13 pt Indent Left:  3.5&quot;"/>
    <w:rsid w:val="00701E51"/>
    <w:pPr>
      <w:spacing w:before="100" w:after="100"/>
      <w:ind w:left="4320"/>
    </w:pPr>
    <w:rPr>
      <w:sz w:val="26"/>
    </w:rPr>
  </w:style>
  <w:style w:type="paragraph" w:styleId="Header">
    <w:name w:val="header"/>
    <w:basedOn w:val="Normal"/>
    <w:rsid w:val="00A21941"/>
    <w:pPr>
      <w:tabs>
        <w:tab w:val="center" w:pos="4320"/>
        <w:tab w:val="right" w:pos="8640"/>
      </w:tabs>
    </w:pPr>
  </w:style>
  <w:style w:type="paragraph" w:styleId="Footer">
    <w:name w:val="footer"/>
    <w:basedOn w:val="Normal"/>
    <w:rsid w:val="00A21941"/>
    <w:pPr>
      <w:tabs>
        <w:tab w:val="center" w:pos="4320"/>
        <w:tab w:val="right" w:pos="8640"/>
      </w:tabs>
    </w:pPr>
  </w:style>
  <w:style w:type="character" w:styleId="PageNumber">
    <w:name w:val="page number"/>
    <w:basedOn w:val="DefaultParagraphFont"/>
    <w:rsid w:val="009A2201"/>
  </w:style>
  <w:style w:type="character" w:customStyle="1" w:styleId="Hypertext">
    <w:name w:val="Hypertext"/>
    <w:rsid w:val="00450704"/>
    <w:rPr>
      <w:color w:val="0000FF"/>
      <w:u w:val="single"/>
    </w:rPr>
  </w:style>
  <w:style w:type="paragraph" w:styleId="BodyText2">
    <w:name w:val="Body Text 2"/>
    <w:basedOn w:val="Normal"/>
    <w:rsid w:val="00B751D9"/>
    <w:pPr>
      <w:jc w:val="center"/>
    </w:pPr>
    <w:rPr>
      <w:b/>
    </w:rPr>
  </w:style>
  <w:style w:type="paragraph" w:styleId="BalloonText">
    <w:name w:val="Balloon Text"/>
    <w:basedOn w:val="Normal"/>
    <w:semiHidden/>
    <w:rsid w:val="00397A6C"/>
    <w:rPr>
      <w:rFonts w:ascii="Tahoma" w:hAnsi="Tahoma" w:cs="Tahoma"/>
      <w:sz w:val="16"/>
      <w:szCs w:val="16"/>
    </w:rPr>
  </w:style>
  <w:style w:type="character" w:styleId="FollowedHyperlink">
    <w:name w:val="FollowedHyperlink"/>
    <w:basedOn w:val="DefaultParagraphFont"/>
    <w:rsid w:val="00C71BBB"/>
    <w:rPr>
      <w:color w:val="954F72" w:themeColor="followedHyperlink"/>
      <w:u w:val="single"/>
    </w:rPr>
  </w:style>
  <w:style w:type="character" w:styleId="UnresolvedMention">
    <w:name w:val="Unresolved Mention"/>
    <w:basedOn w:val="DefaultParagraphFont"/>
    <w:uiPriority w:val="99"/>
    <w:semiHidden/>
    <w:unhideWhenUsed/>
    <w:rsid w:val="00C71BBB"/>
    <w:rPr>
      <w:color w:val="605E5C"/>
      <w:shd w:val="clear" w:color="auto" w:fill="E1DFDD"/>
    </w:rPr>
  </w:style>
  <w:style w:type="paragraph" w:styleId="ListParagraph">
    <w:name w:val="List Paragraph"/>
    <w:basedOn w:val="Normal"/>
    <w:uiPriority w:val="1"/>
    <w:qFormat/>
    <w:rsid w:val="00AC42D2"/>
    <w:pPr>
      <w:widowControl w:val="0"/>
      <w:autoSpaceDE w:val="0"/>
      <w:autoSpaceDN w:val="0"/>
      <w:adjustRightInd w:val="0"/>
      <w:ind w:left="720"/>
      <w:contextualSpacing/>
    </w:pPr>
    <w:rPr>
      <w:rFonts w:ascii="Courier" w:hAnsi="Courier"/>
      <w:sz w:val="24"/>
      <w:szCs w:val="24"/>
    </w:rPr>
  </w:style>
  <w:style w:type="paragraph" w:styleId="FootnoteText">
    <w:name w:val="footnote text"/>
    <w:basedOn w:val="Normal"/>
    <w:link w:val="FootnoteTextChar"/>
    <w:qFormat/>
    <w:rsid w:val="00FF5893"/>
    <w:pPr>
      <w:tabs>
        <w:tab w:val="left" w:pos="180"/>
      </w:tabs>
      <w:jc w:val="both"/>
    </w:pPr>
    <w:rPr>
      <w:sz w:val="18"/>
      <w:szCs w:val="18"/>
    </w:rPr>
  </w:style>
  <w:style w:type="character" w:customStyle="1" w:styleId="FootnoteTextChar">
    <w:name w:val="Footnote Text Char"/>
    <w:basedOn w:val="DefaultParagraphFont"/>
    <w:link w:val="FootnoteText"/>
    <w:rsid w:val="00FF5893"/>
    <w:rPr>
      <w:sz w:val="18"/>
      <w:szCs w:val="18"/>
    </w:rPr>
  </w:style>
  <w:style w:type="character" w:styleId="FootnoteReference">
    <w:name w:val="footnote reference"/>
    <w:basedOn w:val="DefaultParagraphFont"/>
    <w:uiPriority w:val="99"/>
    <w:qFormat/>
    <w:rsid w:val="00FF5893"/>
    <w:rPr>
      <w:rFonts w:cs="Times New Roman"/>
      <w:vertAlign w:val="superscript"/>
    </w:rPr>
  </w:style>
  <w:style w:type="character" w:styleId="CommentReference">
    <w:name w:val="annotation reference"/>
    <w:basedOn w:val="DefaultParagraphFont"/>
    <w:uiPriority w:val="99"/>
    <w:rsid w:val="00E8797E"/>
    <w:rPr>
      <w:sz w:val="16"/>
      <w:szCs w:val="16"/>
    </w:rPr>
  </w:style>
  <w:style w:type="paragraph" w:styleId="CommentText">
    <w:name w:val="annotation text"/>
    <w:basedOn w:val="Normal"/>
    <w:link w:val="CommentTextChar"/>
    <w:uiPriority w:val="99"/>
    <w:rsid w:val="00E8797E"/>
  </w:style>
  <w:style w:type="character" w:customStyle="1" w:styleId="CommentTextChar">
    <w:name w:val="Comment Text Char"/>
    <w:basedOn w:val="DefaultParagraphFont"/>
    <w:link w:val="CommentText"/>
    <w:uiPriority w:val="99"/>
    <w:rsid w:val="00E8797E"/>
  </w:style>
  <w:style w:type="paragraph" w:styleId="CommentSubject">
    <w:name w:val="annotation subject"/>
    <w:basedOn w:val="CommentText"/>
    <w:next w:val="CommentText"/>
    <w:link w:val="CommentSubjectChar"/>
    <w:semiHidden/>
    <w:unhideWhenUsed/>
    <w:rsid w:val="00E8797E"/>
    <w:rPr>
      <w:b/>
      <w:bCs/>
    </w:rPr>
  </w:style>
  <w:style w:type="character" w:customStyle="1" w:styleId="CommentSubjectChar">
    <w:name w:val="Comment Subject Char"/>
    <w:basedOn w:val="CommentTextChar"/>
    <w:link w:val="CommentSubject"/>
    <w:semiHidden/>
    <w:rsid w:val="00E87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rc.gov/ferc-online/elibrary/overview" TargetMode="External"/><Relationship Id="rId13" Type="http://schemas.openxmlformats.org/officeDocument/2006/relationships/hyperlink" Target="https://www.ferc.gov/ferc-online/overview" TargetMode="External"/><Relationship Id="rId18" Type="http://schemas.openxmlformats.org/officeDocument/2006/relationships/hyperlink" Target="http://www.ferc.gov"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erc.gov/industries-data/natural-gas/environment/environmental-documents" TargetMode="External"/><Relationship Id="rId12" Type="http://schemas.openxmlformats.org/officeDocument/2006/relationships/hyperlink" Target="http://www.ferc.gov" TargetMode="External"/><Relationship Id="rId17" Type="http://schemas.openxmlformats.org/officeDocument/2006/relationships/hyperlink" Target="https://www.ferc.gov/ferc-online/ferc-online/how-guide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erc.gov/ferc-online/overview" TargetMode="External"/><Relationship Id="rId20" Type="http://schemas.openxmlformats.org/officeDocument/2006/relationships/hyperlink" Target="https://www.ferc.gov/ferc-online/overview"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rconline.ferc.gov/QuickComment.aspx" TargetMode="External"/><Relationship Id="rId24" Type="http://schemas.openxmlformats.org/officeDocument/2006/relationships/footer" Target="footer2.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www.ferc.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FERCOnlineSupport@ferc.gov" TargetMode="External"/><Relationship Id="rId19" Type="http://schemas.openxmlformats.org/officeDocument/2006/relationships/hyperlink" Target="https://elibrary.ferc.gov/IDMWS/search/fercgensearch.asp"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FERCOnlineSupport@ferc.gov" TargetMode="External"/><Relationship Id="rId14" Type="http://schemas.openxmlformats.org/officeDocument/2006/relationships/hyperlink" Target="https://ferconline.ferc.gov/eFiling.aspx"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16B6D4C6-B977-4BC4-94BB-02EE65E4FF43}"/>
</file>

<file path=customXml/itemProps2.xml><?xml version="1.0" encoding="utf-8"?>
<ds:datastoreItem xmlns:ds="http://schemas.openxmlformats.org/officeDocument/2006/customXml" ds:itemID="{E958D19D-8FBA-436D-B4F5-D7347BD60F6A}"/>
</file>

<file path=customXml/itemProps3.xml><?xml version="1.0" encoding="utf-8"?>
<ds:datastoreItem xmlns:ds="http://schemas.openxmlformats.org/officeDocument/2006/customXml" ds:itemID="{462DB259-9DA9-4CE8-B292-863B401CB515}"/>
</file>

<file path=customXml/itemProps4.xml><?xml version="1.0" encoding="utf-8"?>
<ds:datastoreItem xmlns:ds="http://schemas.openxmlformats.org/officeDocument/2006/customXml" ds:itemID="{14ECBA85-63CE-4479-B13B-2926C3222B4A}"/>
</file>

<file path=docProps/app.xml><?xml version="1.0" encoding="utf-8"?>
<ap:Properties xmlns:vt="http://schemas.openxmlformats.org/officeDocument/2006/docPropsVTypes" xmlns:ap="http://schemas.openxmlformats.org/officeDocument/2006/extended-properties">
  <ap:TotalTime>0</ap:TotalTime>
  <ap:Pages>4</ap:Pages>
  <ap:Words>1273</ap:Words>
  <ap:Characters>8656</ap:Characters>
  <ap:Application>Microsoft Office Word</ap:Application>
  <ap:DocSecurity>4</ap:DocSecurity>
  <ap:Lines>72</ap:Lines>
  <ap:Paragraphs>19</ap:Paragraphs>
  <ap:ScaleCrop>false</ap:ScaleCrop>
  <ap:HeadingPairs>
    <vt:vector baseType="variant" size="2">
      <vt:variant>
        <vt:lpstr>Title</vt:lpstr>
      </vt:variant>
      <vt:variant>
        <vt:i4>1</vt:i4>
      </vt:variant>
    </vt:vector>
  </ap:HeadingPairs>
  <ap:TitlesOfParts>
    <vt:vector baseType="lpstr" size="1">
      <vt:lpstr>UNITED STATES OF AMERICA</vt:lpstr>
    </vt:vector>
  </ap:TitlesOfParts>
  <ap:LinksUpToDate>false</ap:LinksUpToDate>
  <ap:CharactersWithSpaces>9910</ap:CharactersWithSpaces>
  <ap:SharedDoc>false</ap:SharedDoc>
  <ap:HLinks>
    <vt:vector baseType="variant" size="66">
      <vt:variant>
        <vt:i4>5963789</vt:i4>
      </vt:variant>
      <vt:variant>
        <vt:i4>32</vt:i4>
      </vt:variant>
      <vt:variant>
        <vt:i4>0</vt:i4>
      </vt:variant>
      <vt:variant>
        <vt:i4>5</vt:i4>
      </vt:variant>
      <vt:variant>
        <vt:lpwstr>http://www.ferc.gov/docs-filing/esubscription.asp</vt:lpwstr>
      </vt:variant>
      <vt:variant>
        <vt:lpwstr/>
      </vt:variant>
      <vt:variant>
        <vt:i4>5636216</vt:i4>
      </vt:variant>
      <vt:variant>
        <vt:i4>29</vt:i4>
      </vt:variant>
      <vt:variant>
        <vt:i4>0</vt:i4>
      </vt:variant>
      <vt:variant>
        <vt:i4>5</vt:i4>
      </vt:variant>
      <vt:variant>
        <vt:lpwstr>mailto:FERCOnlineSupport@ferc.gov</vt:lpwstr>
      </vt:variant>
      <vt:variant>
        <vt:lpwstr/>
      </vt:variant>
      <vt:variant>
        <vt:i4>5505040</vt:i4>
      </vt:variant>
      <vt:variant>
        <vt:i4>24</vt:i4>
      </vt:variant>
      <vt:variant>
        <vt:i4>0</vt:i4>
      </vt:variant>
      <vt:variant>
        <vt:i4>5</vt:i4>
      </vt:variant>
      <vt:variant>
        <vt:lpwstr>http://www.ferc.gov/docs-filing/eregistration.asp</vt:lpwstr>
      </vt:variant>
      <vt:variant>
        <vt:lpwstr/>
      </vt:variant>
      <vt:variant>
        <vt:i4>2293798</vt:i4>
      </vt:variant>
      <vt:variant>
        <vt:i4>21</vt:i4>
      </vt:variant>
      <vt:variant>
        <vt:i4>0</vt:i4>
      </vt:variant>
      <vt:variant>
        <vt:i4>5</vt:i4>
      </vt:variant>
      <vt:variant>
        <vt:lpwstr>http://www.ferc.gov/docs-filing/docs-filing.asp</vt:lpwstr>
      </vt:variant>
      <vt:variant>
        <vt:lpwstr/>
      </vt:variant>
      <vt:variant>
        <vt:i4>5308487</vt:i4>
      </vt:variant>
      <vt:variant>
        <vt:i4>18</vt:i4>
      </vt:variant>
      <vt:variant>
        <vt:i4>0</vt:i4>
      </vt:variant>
      <vt:variant>
        <vt:i4>5</vt:i4>
      </vt:variant>
      <vt:variant>
        <vt:lpwstr>http://www.ferc.gov/</vt:lpwstr>
      </vt:variant>
      <vt:variant>
        <vt:lpwstr/>
      </vt:variant>
      <vt:variant>
        <vt:i4>4128873</vt:i4>
      </vt:variant>
      <vt:variant>
        <vt:i4>15</vt:i4>
      </vt:variant>
      <vt:variant>
        <vt:i4>0</vt:i4>
      </vt:variant>
      <vt:variant>
        <vt:i4>5</vt:i4>
      </vt:variant>
      <vt:variant>
        <vt:lpwstr>http://www.ferc.gov/docs-filing/efiling.asp</vt:lpwstr>
      </vt:variant>
      <vt:variant>
        <vt:lpwstr/>
      </vt:variant>
      <vt:variant>
        <vt:i4>2293798</vt:i4>
      </vt:variant>
      <vt:variant>
        <vt:i4>12</vt:i4>
      </vt:variant>
      <vt:variant>
        <vt:i4>0</vt:i4>
      </vt:variant>
      <vt:variant>
        <vt:i4>5</vt:i4>
      </vt:variant>
      <vt:variant>
        <vt:lpwstr>http://www.ferc.gov/docs-filing/docs-filing.asp</vt:lpwstr>
      </vt:variant>
      <vt:variant>
        <vt:lpwstr/>
      </vt:variant>
      <vt:variant>
        <vt:i4>5308487</vt:i4>
      </vt:variant>
      <vt:variant>
        <vt:i4>9</vt:i4>
      </vt:variant>
      <vt:variant>
        <vt:i4>0</vt:i4>
      </vt:variant>
      <vt:variant>
        <vt:i4>5</vt:i4>
      </vt:variant>
      <vt:variant>
        <vt:lpwstr>http://www.ferc.gov/</vt:lpwstr>
      </vt:variant>
      <vt:variant>
        <vt:lpwstr/>
      </vt:variant>
      <vt:variant>
        <vt:i4>1507394</vt:i4>
      </vt:variant>
      <vt:variant>
        <vt:i4>6</vt:i4>
      </vt:variant>
      <vt:variant>
        <vt:i4>0</vt:i4>
      </vt:variant>
      <vt:variant>
        <vt:i4>5</vt:i4>
      </vt:variant>
      <vt:variant>
        <vt:lpwstr>https://ferconline.ferc.gov/QuickComment.aspx</vt:lpwstr>
      </vt:variant>
      <vt:variant>
        <vt:lpwstr/>
      </vt:variant>
      <vt:variant>
        <vt:i4>5636216</vt:i4>
      </vt:variant>
      <vt:variant>
        <vt:i4>3</vt:i4>
      </vt:variant>
      <vt:variant>
        <vt:i4>0</vt:i4>
      </vt:variant>
      <vt:variant>
        <vt:i4>5</vt:i4>
      </vt:variant>
      <vt:variant>
        <vt:lpwstr>mailto:FercOnlineSupport@ferc.gov</vt:lpwstr>
      </vt:variant>
      <vt:variant>
        <vt:lpwstr/>
      </vt:variant>
      <vt:variant>
        <vt:i4>5308487</vt:i4>
      </vt:variant>
      <vt:variant>
        <vt:i4>0</vt:i4>
      </vt:variant>
      <vt:variant>
        <vt:i4>0</vt:i4>
      </vt:variant>
      <vt:variant>
        <vt:i4>5</vt:i4>
      </vt:variant>
      <vt:variant>
        <vt:lpwstr>http://www.ferc.gov/</vt:lpwstr>
      </vt:variant>
      <vt:variant>
        <vt:lpwstr/>
      </vt:variant>
    </vt:vector>
  </ap:HLinks>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2009-07-29T18:19:00.0000000Z</lastPrinted>
  <dcterms:created xsi:type="dcterms:W3CDTF">2020-08-03T18:13:00.0000000Z</dcterms:created>
  <dcterms:modified xsi:type="dcterms:W3CDTF">2020-08-03T18:13:00.0000000Z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